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MS eCDN Admin Console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MS eCDN Management Console is a web portal that allows you to configure and monitor your enterprise content delivery network (eCDN) for Microsoft Teams Live Events/Town Halls.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EID Homepage link' present inside the info popup is not reachable via keyboard navigation.</w:t>
            </w:r>
            <w:r>
              <w:rPr>
                <w:rFonts w:cs="Segoe UI"/>
              </w:rPr>
              <w:br/>
            </w:r>
            <w:r>
              <w:rPr>
                <w:rFonts w:cs="Segoe UI"/>
              </w:rPr>
              <w:t>2. ‘Import from clipboard’ control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The screen reader does not announce the role &amp; state of the Account Control. When focus moves to the control, no role &amp; state information is conveyed, and users are not informed whether the popup is currently open or closed.</w:t>
            </w:r>
            <w:r>
              <w:rPr>
                <w:rFonts w:cs="Segoe UI"/>
              </w:rPr>
              <w:br/>
            </w:r>
            <w:r>
              <w:rPr>
                <w:rFonts w:cs="Segoe UI"/>
              </w:rPr>
              <w:t>2. The screen reader announces the same non-descriptive label for all 'Remove' buttons, without referencing the associated filter name.</w:t>
            </w:r>
            <w:r>
              <w:rPr>
                <w:rFonts w:cs="Segoe UI"/>
              </w:rPr>
              <w:br/>
            </w:r>
            <w:r>
              <w:rPr>
                <w:rFonts w:cs="Segoe UI"/>
              </w:rPr>
              <w:t>3. Name is not defined for the 'Expand/Collapse' button present in 'Subnet Mapping page.</w:t>
            </w:r>
            <w:r>
              <w:rPr>
                <w:rFonts w:cs="Segoe UI"/>
              </w:rPr>
              <w:br/>
            </w:r>
            <w:r>
              <w:rPr>
                <w:rFonts w:cs="Segoe UI"/>
              </w:rPr>
              <w:t>4. Form elements in the 'Label and City' columns do not have associated labels. Screen readers announce generic or incomplete information, making it difficult to identify the purpose of the fields.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Color contrast ratio of below controls is less than the required i.e. 4.5:1:</w:t>
            </w:r>
            <w:r>
              <w:rPr>
                <w:rFonts w:cs="Segoe UI"/>
              </w:rPr>
              <w:br/>
            </w:r>
            <w:r>
              <w:rPr>
                <w:rFonts w:cs="Segoe UI"/>
              </w:rPr>
              <w:t>1. Selected left pane navigation control present in 'Navigation' pane.</w:t>
            </w:r>
            <w:r>
              <w:rPr>
                <w:rFonts w:cs="Segoe UI"/>
              </w:rPr>
              <w:br/>
            </w:r>
            <w:r>
              <w:rPr>
                <w:rFonts w:cs="Segoe UI"/>
              </w:rPr>
              <w:t>2. 'P2P columns' text present inside the 'Breakdown' table</w:t>
            </w:r>
            <w:r>
              <w:rPr>
                <w:rFonts w:cs="Segoe UI"/>
              </w:rPr>
              <w:br/>
            </w:r>
            <w:r>
              <w:rPr>
                <w:rFonts w:cs="Segoe UI"/>
              </w:rPr>
              <w:t>3. Focused menu item text.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applying reflow settings, the Website Allow List Info button is not visually visible on the UI. Although the control receives keyboard focus and the info popup opens when Enter is pressed, neither the control nor the keyboard focus indicator is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“More information” control icon has a contrast ratio of '2.079:1', which fails the minimum contrast requirement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'Positive and Negative' feedback controls do not display a visible keyboard focus indicator when navigated using the keyboard. Although the controls receive focus, there is no visual indication to identify the currently focused control.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The height of 'Privacy and Cookies' &amp; 'Consumer Health Privacy' links present in the left navigation pane is '20px', which is less than required '24px'.</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