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20,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 HCM</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HCM is part of the Dynamics 365 platform and uses the power of Office 365 and LinkedIn to attract, hire, onboard, and retain talented people.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05E1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05E1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05E1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05E1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05E1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2A373699" w:rsidR="00DC03E4" w:rsidRPr="00780DAA" w:rsidRDefault="00DC03E4" w:rsidP="001E4B07">
            <w:pPr>
              <w:rPr>
                <w:rFonts w:cs="Segoe UI"/>
              </w:rPr>
            </w:pPr>
            <w:r>
              <w:t>The alt attribute is not defined for the images present under contact pane on the Live Persona Card control.</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On the page to sign in with a social account, controls and focus are not visible after resizing the screen to 400%.</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On the page to sign in with a social account, the luminosity ratio for control borders is less than the required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On Edge only, when opening the Customize Email dialog from a guide, the keyboard focus moves away from the dialog to the page background. This is an issue with Angular Material and Edge.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17AD4"/>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5E1F"/>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949758-02F2-4BB2-B398-B4555CE0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3167</Words>
  <Characters>18052</Characters>
  <Application>Microsoft Office Word</Application>
  <DocSecurity>8</DocSecurity>
  <Lines>150</Lines>
  <Paragraphs>42</Paragraphs>
  <ScaleCrop>false</ScaleCrop>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2021-11-22T16:43:00Z</dcterms:created>
  <dcterms:modified xsi:type="dcterms:W3CDTF">2021-11-22T16:43:00Z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