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Partner Center Incentives Customer Association</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This service is a set of REST APIs that allows partners to create, edit and search for Deal Registrations in Partner center.</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Multiple main landmarks are defined in the page.</w:t>
            </w:r>
            <w:r>
              <w:rPr>
                <w:rFonts w:cs="Segoe UI"/>
              </w:rPr>
              <w:br/>
            </w:r>
            <w:r>
              <w:rPr>
                <w:rFonts w:cs="Segoe UI"/>
              </w:rPr>
              <w:t>- Group name/Section name 'Proof of execution files' is not announced when NVDA/JAWS focus is going on the button 'Download templates'.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Keyboard focus is going to the "Claim Status" button instead of Customer information "Edit" button after the Learn more.</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Name is not defined for the dialog 'Add Customer'.</w:t>
            </w:r>
            <w:r>
              <w:rPr>
                <w:rFonts w:cs="Segoe UI"/>
              </w:rPr>
              <w:br/>
            </w:r>
            <w:r>
              <w:rPr>
                <w:rFonts w:cs="Segoe UI"/>
              </w:rPr>
              <w:t>- ARIA toggle field has not an accessible name.</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On Zooming the page to 200%, heading of the dialog 'Are you sure you want to cancel this claim' is truncating.</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After applying reflow resolution, two scroll bars are appearing to see the content in Claims page.</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