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Partner Center Earnings Workspace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External reporting functionality for partner incentives and marketplace partners.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In the Filter dialog, when pressing the Tab key, the keyboard focus incorrectly moves from the checkboxes to the 'Search' button and then to the 'See More' button in both Engagement name and Lever list</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After applying reflow, close button in Search is getting truncated under Revenue and usage summary.</w:t>
            </w:r>
            <w:r>
              <w:rPr>
                <w:rFonts w:cs="Segoe UI"/>
              </w:rPr>
              <w:br/>
            </w:r>
            <w:r>
              <w:rPr>
                <w:rFonts w:cs="Segoe UI"/>
              </w:rPr>
              <w:t>- After applying reflow chart view is getting truncated in "By earning type" tab.</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