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09DED708">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5E89E8C5"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Learning Coaches Everywhere</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September 20,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Microsoft Learning Coaches Everywhere is part of the broader initiative called Learning Accelerators. This initiative includes a set of tools designed to support personalized learning and help students develop critical skills.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The Immersive Reader icon link is defined with the role of '</w:t>
            </w:r>
            <w:proofErr w:type="spellStart"/>
            <w:r>
              <w:rPr>
                <w:rFonts w:cs="Segoe UI"/>
              </w:rPr>
              <w:t>img</w:t>
            </w:r>
            <w:proofErr w:type="spellEnd"/>
            <w:r>
              <w:rPr>
                <w:rFonts w:cs="Segoe UI"/>
              </w:rPr>
              <w:t>,' causing screen readers to incorrectly interpret it as a non-interactive image instead of an actionable link</w:t>
            </w: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3088B"/>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18D7"/>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C03"/>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08"/>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D93DFC0-288C-4F8C-8673-30057AB5D3BE}">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2538</Words>
  <Characters>14468</Characters>
  <Application>Microsoft Office Word</Application>
  <DocSecurity>8</DocSecurity>
  <Lines>120</Lines>
  <Paragraphs>33</Paragraphs>
  <ScaleCrop>false</ScaleCrop>
  <Company/>
  <LinksUpToDate>false</LinksUpToDate>
  <CharactersWithSpaces>16973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2024-10-31T21:37:00Z</dcterms:created>
  <dcterms:modified xsi:type="dcterms:W3CDTF">2024-10-31T21:37:00Z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