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AI Content Understanding Studio</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AI Content Understanding is a powerful solution designed to analyze and transform unstructured multimodal data—such as text, images, audio, and video—into structured, actionable insights. It enables organizations to streamline workflows, automate processes, and build advanced AI applications by leveraging prebuilt and customizable AI models.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Some tables, such as under the Projects tab, may require additional navigation support for smoother keyboard use.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Users can change settings without unexpected changes in context, ensuring a predictable and stable interaction experience.</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not fully expose their names, roles, or states to assistive technologies, which can affect how users interact with them.</w:t>
            </w:r>
            <w:r>
              <w:rPr>
                <w:rFonts w:cs="Segoe UI"/>
              </w:rPr>
              <w:br/>
            </w:r>
            <w:r>
              <w:rPr>
                <w:rFonts w:cs="Segoe UI"/>
              </w:rPr>
              <w:t>- Notifications of changes to component states or values may not always be available to assistive technologies, impacting real-time updates during use.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supports full functionality and information without requiring two-dimensional scrolling, except in areas where two-dimensional layout enhances understanding, such as complex interfaces and data presentations.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