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One Supply Chain Collaboration - File Exchange Capability</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10,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One SCC is a service that will bring together manufacturers, distributors, and system integrators to meet core supply chain needs and systematically drive operational efficiencies and revenue growth.
File exchange application is part of One SCC which will allow partners to exchange the files with Microsoft.</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Some elements with specific roles may not include all required child roles, which can affect how information and relationships are conveyed to assistive technologies.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All interactive elements, including additional information icons, are operable using a keyboard interface.</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Text and images of text generally meet minimum contrast requirements to ensure readability.
- Large-scale text uses contrast ratios that support clear visibility.
- Decorative elements, inactive components, and logos maintain appropriate contrast considerations.</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When text spacing is increased, some text and icons may overlap, which could affect readability.</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Status messages such as page loading and search results may not be announced by screen readers.
- Error messages are visually displayed to users.</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