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Discovery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Discovery is an extensible platform that brings together agentic orchestration, advanced reasoning, a graph-based knowledge foundation, and high-performance computing for scientific research and R&amp;D workflows.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There are some accessibility issues across the experience impacting semantic structure, labeling, and assistive technology support. These issues may affect users relying on screen readers by reducing clarity, context, and overall navigability of the interface.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Links are not visually distinguishable from surrounding text using more than color alone. This may make it difficult for users to identify interactive elements, as the differentiation relies solely on color without additional visual cues such as underlines, icons, or styling. This can impact usability, especially for users with visual impairments or color vision deficiencies.</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Users who rely solely on keyboard navigation, including users with mobility impairments or screen reader users, may be unable to access, navigate, or interact with key functionalities. This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Keyboard-only and screen reader users may need to navigate through repetitive navigation elements on every page load, leading to increased effort, slower task completion, and a less efficient user experience.</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and assistive technology users may experience disorientation while navigating the interface, making it difficult to predict focus movement or resume tasks after closing dialogs. This can lead to confusion, increased effort, and reduced overall usability.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Screen reader users may hear a different name than what is visually displayed, causing confusion and making it difficult to correlate the control with on-screen content. This can impact usability, especially when navigating or interacting with the interface using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Screen reader users may not receive accurate or sufficient information about controls, their purpose, or their current state. This can lead to confusion, incorrect interactions, and difficulty in navigating and completing tasks within the application.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Multiple instances were identified where text and UI elements (including headings, filter options, error messages, and buttons) do not meet the minimum luminosity contrast ratio requirement of 4.5:1 against their background. This may impact visibility and readability, particularly for users with low vision.</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Users with low vision who rely on zoom (up to 200%) may be unable to view or access all content and controls, leading to difficulty in completing tasks, missing critical information, and a degraded overall experience.</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Users who rely on smaller screens or zoomed layouts may be unable to access all content, leading to difficulty in reviewing logs, missing critical information, and reduced overall usability.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Users who rely on keyboard navigation, particularly those with low vision, may have difficulty identifying the current focus location. This can lead to confusion, missed interactions, and reduced ability to navigate the interface effectively.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Users who rely on keyboard navigation, particularly users with low vision, may not be able to identify the current focus location. This can lead to confusion, missed interactions, and reduced ability to navigate and interact with the interface effectively.</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 users may not be aware of important updates such as validation errors, search results, or system messages. This can lead to confusion, incomplete task execution, and difficulty interacting effectively with form fields and dynamic content.</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