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VM Best Practices_Automanaged VM</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Automanage: Best Practices simplifies your management experience by automatically onboarding and configuring your virtual machines to comply with the recommended Azure practices.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3294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3294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3294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3294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3294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3294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3294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3294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3294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3294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3294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3294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3294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3294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3294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3294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3294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3294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3294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3294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3294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3294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3294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3294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3294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3294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3294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3294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3294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3294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3294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3294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Incorrect role is defined for "Azure virtual machine best practices - Production" control.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3294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3294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3294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3294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3294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3294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3294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3294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Controls are getting truncated and not visible properly after resizing the browser up to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3294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3294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3294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3294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3294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3294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3294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3294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3294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3294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3294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3294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3294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3294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3294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3294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3294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3294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3294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3294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3294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3294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3294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3294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3294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3294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3294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3294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3294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3294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3294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3294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3294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3294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3294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3294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3294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3294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3294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3294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294E"/>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C7A67"/>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13437</Characters>
  <Application>Microsoft Office Word</Application>
  <DocSecurity>8</DocSecurity>
  <Lines>111</Lines>
  <Paragraphs>31</Paragraphs>
  <ScaleCrop>false</ScaleCrop>
  <Company/>
  <LinksUpToDate>false</LinksUpToDate>
  <CharactersWithSpaces>15763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2022-09-23T20:04:00Z</dcterms:created>
  <dcterms:modified xsi:type="dcterms:W3CDTF">2022-09-23T20:05:00Z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