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D365 SCM Enterprise Asset Management Mobile Application</w:t>
      </w:r>
      <w:r w:rsidRPr="0036636B">
        <w:rPr>
          <w:rFonts w:eastAsia="Segoe UI" w:cs="Segoe UI"/>
        </w:rPr>
        <w:t xml:space="preserve"> / </w:t>
      </w:r>
      <w:r>
        <w:rPr>
          <w:rFonts w:eastAsia="Segoe UI" w:cs="Segoe UI"/>
        </w:rPr>
        <w:t>2.2.3</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 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App that can be used on the web, Android and iOS to help workers and organizations that use Asset Management for Microsoft Dynamics 365 Supply Chain Management.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r>
              <w:rPr>
                <w:rFonts w:cs="Segoe UI"/>
              </w:rPr>
              <w:t>- When using TalkBack, the text disappears upon receiving focus on the "Item Details" screen, leading to a loss of context for users.</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1FA5"/>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1A"/>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2545</Words>
  <Characters>14510</Characters>
  <Application>Microsoft Office Word</Application>
  <DocSecurity>8</DocSecurity>
  <Lines>120</Lines>
  <Paragraphs>34</Paragraphs>
  <ScaleCrop>false</ScaleCrop>
  <Company/>
  <LinksUpToDate>false</LinksUpToDate>
  <CharactersWithSpaces>17021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2025-08-08T17:21:00Z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