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2, 2020</w:t>
      </w:r>
    </w:p>
    <w:p w14:paraId="0C33FC9B" w14:textId="6B1BCE86"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Dynamics 365 Commerce</w:t>
      </w:r>
    </w:p>
    <w:p w14:paraId="416E81E0" w14:textId="2E2BF795"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Dynamics 365 Commerce - Enables customer</w:t>
      </w:r>
      <w:r w:rsidR="00C34C91">
        <w:rPr>
          <w:rFonts w:eastAsia="Segoe UI" w:cs="Segoe UI"/>
        </w:rPr>
        <w:t>s</w:t>
      </w:r>
      <w:bookmarkStart w:id="0" w:name="_GoBack"/>
      <w:bookmarkEnd w:id="0"/>
      <w:r>
        <w:rPr>
          <w:rFonts w:eastAsia="Segoe UI" w:cs="Segoe UI"/>
        </w:rPr>
        <w:t xml:space="preserve"> to create public facing sites.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General Availability</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479F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479F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479F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479F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479F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479F0"/>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4C91"/>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44E5FB-99CC-470F-8DEF-03EF85C0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3075</Words>
  <Characters>17530</Characters>
  <Application>Microsoft Office Word</Application>
  <DocSecurity>8</DocSecurity>
  <Lines>146</Lines>
  <Paragraphs>41</Paragraphs>
  <ScaleCrop>false</ScaleCrop>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2019-12-29T17:44:00Z</dcterms:created>
  <dcterms:modified xsi:type="dcterms:W3CDTF">2019-12-29T17:44:00Z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