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Arc User Experiences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Arc connects and operates hybrid resources as native Azure resources.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user interface components may not fully communicate their names, roles, or states to assistive technologies.
- Changes in component states or values might not always be announced to users relying on assistive tools.
- Navigation and functionality are generally accessible and operable through assistive technologies.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Some filter controls and search filters may require scrolling to be fully viewed on smaller screens, while maintaining necessary layouts for usability.</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