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403C916C" w:rsidR="00C54D75" w:rsidRPr="00C54D75" w:rsidRDefault="36962CF4" w:rsidP="36962CF4">
      <w:pPr>
        <w:spacing w:after="160"/>
        <w:contextualSpacing w:val="0"/>
        <w:rPr>
          <w:rFonts w:eastAsia="Segoe UI" w:cs="Segoe UI"/>
        </w:rPr>
      </w:pPr>
      <w:r w:rsidRPr="36962CF4">
        <w:rPr>
          <w:rFonts w:eastAsia="Segoe UI" w:cs="Segoe UI"/>
        </w:rPr>
        <w:t>Date</w:t>
      </w:r>
      <w:r w:rsidR="0069160E">
        <w:rPr>
          <w:rFonts w:eastAsia="Segoe UI" w:cs="Segoe UI"/>
        </w:rPr>
        <w:t xml:space="preserve"> of Report</w:t>
      </w:r>
      <w:r w:rsidRPr="36962CF4">
        <w:rPr>
          <w:rFonts w:eastAsia="Segoe UI" w:cs="Segoe UI"/>
        </w:rPr>
        <w:t xml:space="preserve">: </w:t>
      </w:r>
      <w:r w:rsidR="00085A6E">
        <w:rPr>
          <w:rFonts w:eastAsia="Segoe UI"/>
        </w:rPr>
        <w:t>November 17, 2020</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DevRel - Channel 9</w:t>
      </w:r>
    </w:p>
    <w:p w14:paraId="416E81E0" w14:textId="77777777" w:rsidR="00C54D75" w:rsidRPr="00C54D75" w:rsidRDefault="36962CF4" w:rsidP="36962CF4">
      <w:pPr>
        <w:spacing w:after="160"/>
        <w:contextualSpacing w:val="0"/>
        <w:rPr>
          <w:rFonts w:eastAsia="Segoe UI" w:cs="Segoe UI"/>
        </w:rPr>
      </w:pPr>
      <w:r w:rsidRPr="36962CF4">
        <w:rPr>
          <w:rFonts w:eastAsia="Segoe UI" w:cs="Segoe UI"/>
        </w:rPr>
        <w:t xml:space="preserve">Description of Product: </w:t>
      </w:r>
      <w:r>
        <w:rPr>
          <w:rFonts w:eastAsia="Segoe UI" w:cs="Segoe UI"/>
        </w:rPr>
        <w:t>Channel 9 is a developer focused video web site.</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Web</w:t>
      </w:r>
    </w:p>
    <w:p w14:paraId="184ED8B5" w14:textId="106325FE" w:rsidR="36962CF4" w:rsidRDefault="36962CF4" w:rsidP="36962CF4">
      <w:pPr>
        <w:spacing w:after="160"/>
        <w:contextualSpacing w:val="0"/>
        <w:rPr>
          <w:rFonts w:eastAsia="Segoe UI" w:cs="Segoe UI"/>
        </w:rPr>
      </w:pPr>
      <w:r w:rsidRPr="36962CF4">
        <w:rPr>
          <w:rFonts w:eastAsia="Segoe UI" w:cs="Segoe UI"/>
        </w:rPr>
        <w:t xml:space="preserve">Product Build: </w:t>
      </w:r>
      <w:r>
        <w:rPr>
          <w:rFonts w:eastAsia="Segoe UI" w:cs="Segoe UI"/>
        </w:rPr>
        <w:t>Continuous Release</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10"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1"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C243FA" w:rsidP="00A47906">
            <w:hyperlink r:id="rId12"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C243FA" w:rsidP="00A47906">
            <w:hyperlink r:id="rId13"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C243FA" w:rsidP="00A47906">
            <w:hyperlink r:id="rId14"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C243FA" w:rsidP="00A47906">
            <w:hyperlink r:id="rId15"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C243FA" w:rsidP="00A47906">
            <w:hyperlink r:id="rId16"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0" w:name="_Section_1194.21_Software"/>
      <w:bookmarkStart w:id="1" w:name="_Level_A"/>
      <w:bookmarkStart w:id="2" w:name="LevelA"/>
      <w:bookmarkStart w:id="3" w:name="perceivable"/>
      <w:bookmarkEnd w:id="0"/>
      <w:bookmarkEnd w:id="1"/>
      <w:r w:rsidRPr="00780DAA">
        <w:t>Web Content Accessibility Guidelines (WCAG) 2.</w:t>
      </w:r>
      <w:r w:rsidR="007202CB">
        <w:t>1</w:t>
      </w:r>
      <w:r w:rsidRPr="00780DAA">
        <w:t xml:space="preserve"> </w:t>
      </w:r>
      <w:r w:rsidR="00D55227">
        <w:br/>
      </w:r>
    </w:p>
    <w:bookmarkEnd w:id="2"/>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7"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4" w:name="_Guideline_1.2_Time-based"/>
      <w:bookmarkEnd w:id="4"/>
      <w:r>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Supported</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Supported</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Supported</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Supported</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Supported</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lastRenderedPageBreak/>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B075B0" w:rsidRPr="00780DAA" w14:paraId="1DA3AC17" w14:textId="77777777" w:rsidTr="00D57A0C">
        <w:tc>
          <w:tcPr>
            <w:tcW w:w="4045" w:type="dxa"/>
            <w:gridSpan w:val="2"/>
          </w:tcPr>
          <w:p w14:paraId="1DA3AC14" w14:textId="77777777" w:rsidR="00B075B0" w:rsidRPr="00780DAA" w:rsidRDefault="00B075B0" w:rsidP="00B075B0">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B075B0" w:rsidRPr="00780DAA" w:rsidRDefault="00B075B0" w:rsidP="00B075B0">
            <w:pPr>
              <w:rPr>
                <w:rFonts w:cs="Segoe UI"/>
              </w:rPr>
            </w:pPr>
            <w:r>
              <w:t>Supported With Exceptions</w:t>
            </w:r>
          </w:p>
        </w:tc>
        <w:tc>
          <w:tcPr>
            <w:tcW w:w="3780" w:type="dxa"/>
            <w:gridSpan w:val="2"/>
          </w:tcPr>
          <w:p w14:paraId="1DA3AC16" w14:textId="2B78FD11" w:rsidR="00B075B0" w:rsidRPr="00780DAA" w:rsidRDefault="00B075B0" w:rsidP="00B075B0">
            <w:pPr>
              <w:rPr>
                <w:rFonts w:cs="Segoe UI"/>
              </w:rPr>
            </w:pPr>
            <w:r w:rsidRPr="00D27C70">
              <w:rPr>
                <w:rFonts w:cs="Segoe UI"/>
              </w:rPr>
              <w:t xml:space="preserve">For some </w:t>
            </w:r>
            <w:proofErr w:type="spellStart"/>
            <w:r w:rsidRPr="00D27C70">
              <w:rPr>
                <w:rFonts w:cs="Segoe UI"/>
              </w:rPr>
              <w:t>urls</w:t>
            </w:r>
            <w:proofErr w:type="spellEnd"/>
            <w:r w:rsidRPr="00D27C70">
              <w:rPr>
                <w:rFonts w:cs="Segoe UI"/>
              </w:rPr>
              <w:t xml:space="preserve">, </w:t>
            </w:r>
            <w:r>
              <w:rPr>
                <w:rFonts w:cs="Segoe UI"/>
              </w:rPr>
              <w:t>s</w:t>
            </w:r>
            <w:r w:rsidRPr="00D27C70">
              <w:rPr>
                <w:rFonts w:cs="Segoe UI"/>
              </w:rPr>
              <w:t xml:space="preserve">creen </w:t>
            </w:r>
            <w:r>
              <w:rPr>
                <w:rFonts w:cs="Segoe UI"/>
              </w:rPr>
              <w:t>r</w:t>
            </w:r>
            <w:r w:rsidRPr="00D27C70">
              <w:rPr>
                <w:rFonts w:cs="Segoe UI"/>
              </w:rPr>
              <w:t>eader does not read the ordering of radio buttons correctly.</w:t>
            </w: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gridSpan w:val="2"/>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Supported</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t>Not Applicable</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w:t>
            </w:r>
            <w:r w:rsidRPr="00780DAA">
              <w:rPr>
                <w:rFonts w:cs="Segoe UI"/>
                <w:szCs w:val="20"/>
              </w:rPr>
              <w:lastRenderedPageBreak/>
              <w:t>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lastRenderedPageBreak/>
              <w:t>Supported</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 With Exceptions</w:t>
            </w:r>
          </w:p>
        </w:tc>
        <w:tc>
          <w:tcPr>
            <w:tcW w:w="3757" w:type="dxa"/>
            <w:gridSpan w:val="2"/>
          </w:tcPr>
          <w:p w14:paraId="26388623" w14:textId="24A10705" w:rsidR="00F46FD2" w:rsidRPr="000E30E5" w:rsidRDefault="00F46FD2" w:rsidP="00F46FD2">
            <w:pPr>
              <w:rPr>
                <w:rFonts w:cs="Segoe UI"/>
                <w:b/>
              </w:rPr>
            </w:pPr>
            <w:r>
              <w:t>The Tweet button on video pages does not have sufficient color contrast. This is not a critical function of this page and is provided as a convenience to access Twitter.</w:t>
            </w:r>
            <w:r>
              <w:br/>
            </w:r>
            <w:r>
              <w:br/>
              <w:t>The Tweet and Facebook Share buttons do not have visible focus when focused. This is not a critical function of this page and is provided as a convenience to access Twitter and Facebook.</w:t>
            </w: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t>Supported</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lastRenderedPageBreak/>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lastRenderedPageBreak/>
              <w:t>Supported</w:t>
            </w:r>
          </w:p>
        </w:tc>
        <w:tc>
          <w:tcPr>
            <w:tcW w:w="3757" w:type="dxa"/>
            <w:gridSpan w:val="2"/>
          </w:tcPr>
          <w:p w14:paraId="0D20F015" w14:textId="18E743EA" w:rsidR="009B35CD" w:rsidRDefault="009B35CD" w:rsidP="00265F48"/>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Supported</w:t>
            </w:r>
          </w:p>
        </w:tc>
        <w:tc>
          <w:tcPr>
            <w:tcW w:w="3757" w:type="dxa"/>
            <w:gridSpan w:val="2"/>
          </w:tcPr>
          <w:p w14:paraId="3CD6C430" w14:textId="15C6282D" w:rsidR="009B35CD" w:rsidRDefault="009B35CD" w:rsidP="00265F48"/>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t>Supported</w:t>
            </w:r>
          </w:p>
        </w:tc>
        <w:tc>
          <w:tcPr>
            <w:tcW w:w="3757" w:type="dxa"/>
            <w:gridSpan w:val="2"/>
          </w:tcPr>
          <w:p w14:paraId="6DA937FE" w14:textId="37BF93FB" w:rsidR="009B5FA0" w:rsidRDefault="009B5FA0" w:rsidP="00265F48"/>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Where receiving and then removing pointer hover or keyboard focus 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r w:rsidRPr="00254912">
              <w:rPr>
                <w:rFonts w:cs="Segoe UI"/>
                <w:b/>
                <w:szCs w:val="20"/>
              </w:rPr>
              <w:t>Dismissable</w:t>
            </w:r>
          </w:p>
          <w:p w14:paraId="35A22EB9" w14:textId="77777777" w:rsidR="00254912" w:rsidRPr="00254912" w:rsidRDefault="00254912" w:rsidP="00254912">
            <w:pPr>
              <w:spacing w:before="60" w:after="60"/>
              <w:rPr>
                <w:rFonts w:cs="Segoe UI"/>
                <w:szCs w:val="20"/>
              </w:rPr>
            </w:pPr>
            <w:r w:rsidRPr="00254912">
              <w:rPr>
                <w:rFonts w:cs="Segoe UI"/>
                <w:szCs w:val="20"/>
              </w:rPr>
              <w:t xml:space="preserve">A mechanism is available to dismiss the additional content without moving </w:t>
            </w:r>
            <w:r w:rsidRPr="00254912">
              <w:rPr>
                <w:rFonts w:cs="Segoe UI"/>
                <w:szCs w:val="20"/>
              </w:rPr>
              <w:lastRenderedPageBreak/>
              <w:t>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lastRenderedPageBreak/>
              <w:t>Supported</w:t>
            </w:r>
          </w:p>
        </w:tc>
        <w:tc>
          <w:tcPr>
            <w:tcW w:w="3757" w:type="dxa"/>
            <w:gridSpan w:val="2"/>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w:t>
            </w:r>
          </w:p>
        </w:tc>
        <w:tc>
          <w:tcPr>
            <w:tcW w:w="3902" w:type="dxa"/>
          </w:tcPr>
          <w:p w14:paraId="1DA3AC3B" w14:textId="1DC39CF8" w:rsidR="00DC03E4" w:rsidRPr="00780DAA" w:rsidRDefault="00DC03E4" w:rsidP="00DC03E4">
            <w:pPr>
              <w:rPr>
                <w:rFonts w:cs="Segoe UI"/>
              </w:rPr>
            </w:pP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t>Supported</w:t>
            </w:r>
          </w:p>
        </w:tc>
        <w:tc>
          <w:tcPr>
            <w:tcW w:w="3902" w:type="dxa"/>
          </w:tcPr>
          <w:p w14:paraId="1DA3AC3F" w14:textId="1E88574A" w:rsidR="00DC03E4" w:rsidRPr="00780DAA" w:rsidRDefault="00DC03E4" w:rsidP="00DC03E4">
            <w:pPr>
              <w:rPr>
                <w:rFonts w:cs="Segoe UI"/>
              </w:rPr>
            </w:pP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 xml:space="preserve">If a keyboard shortcut is implemented in content using only letter (including upper- and lower-case </w:t>
            </w:r>
            <w:r w:rsidRPr="0060046F">
              <w:rPr>
                <w:rFonts w:cs="Segoe UI"/>
                <w:szCs w:val="20"/>
              </w:rPr>
              <w:lastRenderedPageBreak/>
              <w:t>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A mechanism is available to remap the shortcut to use one or more non-printable keyboard characters (e.g. Ctrl, Alt, etc).</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lastRenderedPageBreak/>
              <w:t>Supported</w:t>
            </w:r>
          </w:p>
        </w:tc>
        <w:tc>
          <w:tcPr>
            <w:tcW w:w="3902" w:type="dxa"/>
          </w:tcPr>
          <w:p w14:paraId="40F66C54" w14:textId="4348A4A3" w:rsidR="0060046F" w:rsidRPr="00780DAA" w:rsidRDefault="0060046F" w:rsidP="00265F48">
            <w:pPr>
              <w:rPr>
                <w:rFonts w:cs="Segoe UI"/>
              </w:rPr>
            </w:pPr>
          </w:p>
        </w:tc>
      </w:tr>
    </w:tbl>
    <w:bookmarkEnd w:id="3"/>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t>Supported</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lastRenderedPageBreak/>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Supported</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lastRenderedPageBreak/>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 With Exceptions</w:t>
            </w:r>
          </w:p>
        </w:tc>
        <w:tc>
          <w:tcPr>
            <w:tcW w:w="3870" w:type="dxa"/>
          </w:tcPr>
          <w:p w14:paraId="1DA3AC74" w14:textId="745A2499" w:rsidR="00DC03E4" w:rsidRPr="00780DAA" w:rsidRDefault="00DC03E4" w:rsidP="00DC03E4">
            <w:pPr>
              <w:rPr>
                <w:rFonts w:cs="Segoe UI"/>
              </w:rPr>
            </w:pPr>
            <w:r>
              <w:t>On a video page that is using YouTube as its source, the tab order is not always intuitive when tabbed into YouTube's player.</w:t>
            </w: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 With Exceptions</w:t>
            </w:r>
          </w:p>
        </w:tc>
        <w:tc>
          <w:tcPr>
            <w:tcW w:w="3870" w:type="dxa"/>
          </w:tcPr>
          <w:p w14:paraId="2F3C7DA9" w14:textId="00C786AA" w:rsidR="00F46FD2" w:rsidRDefault="00F46FD2" w:rsidP="00F46FD2">
            <w:r>
              <w:t xml:space="preserve">The Tweet and Facebook Share buttons do not have visible focus when focused. This is not a critical function of this page and is provided as a convenience to access Twitter and Facebook. </w:t>
            </w:r>
            <w:r>
              <w:br/>
            </w:r>
            <w:r>
              <w:br/>
              <w:t>On a video page that is using YouTube as it's source, there is no visible focus on the 'subscribe' feature.</w:t>
            </w:r>
          </w:p>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 xml:space="preserve">All functionality that uses multipoint or path-based gestures for operation can be operated with a single pointer without a path-based gesture, unless </w:t>
            </w:r>
            <w:r w:rsidRPr="0087343D">
              <w:rPr>
                <w:rFonts w:cs="Segoe UI"/>
                <w:szCs w:val="20"/>
              </w:rPr>
              <w:lastRenderedPageBreak/>
              <w:t>a multipoint or path-based gesture is essential.</w:t>
            </w:r>
          </w:p>
        </w:tc>
        <w:tc>
          <w:tcPr>
            <w:tcW w:w="3037" w:type="dxa"/>
          </w:tcPr>
          <w:p w14:paraId="32DAD418" w14:textId="69D58103" w:rsidR="0087343D" w:rsidRPr="00780DAA" w:rsidRDefault="0087343D" w:rsidP="00265F48">
            <w:pPr>
              <w:rPr>
                <w:rFonts w:cs="Segoe UI"/>
              </w:rPr>
            </w:pPr>
            <w:r>
              <w:lastRenderedPageBreak/>
              <w:t>Not Applicable</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t>Not Applicable</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Supported</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Functionality that can be operated by device motion or user motion can 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t>Not Applicable</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lastRenderedPageBreak/>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Supported</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lastRenderedPageBreak/>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Not Applicable</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 With Exceptions</w:t>
            </w:r>
          </w:p>
        </w:tc>
        <w:tc>
          <w:tcPr>
            <w:tcW w:w="3870" w:type="dxa"/>
          </w:tcPr>
          <w:p w14:paraId="1DA3ACA3" w14:textId="4418C2DD" w:rsidR="00DC03E4" w:rsidRPr="00780DAA" w:rsidRDefault="00B075B0" w:rsidP="00DC03E4">
            <w:pPr>
              <w:rPr>
                <w:rFonts w:cs="Segoe UI"/>
              </w:rPr>
            </w:pPr>
            <w:r w:rsidRPr="00B075B0">
              <w:t xml:space="preserve">For some </w:t>
            </w:r>
            <w:proofErr w:type="spellStart"/>
            <w:r w:rsidRPr="00B075B0">
              <w:t>urls</w:t>
            </w:r>
            <w:proofErr w:type="spellEnd"/>
            <w:r w:rsidRPr="00B075B0">
              <w:t xml:space="preserve">, </w:t>
            </w:r>
            <w:r>
              <w:t>screen reader</w:t>
            </w:r>
            <w:r w:rsidRPr="00B075B0">
              <w:t xml:space="preserve"> does not read the associated label with control.</w:t>
            </w: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Not Applicable</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t>Not Applicable</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5" w:name="_Guideline_4.1_Compatible:"/>
      <w:bookmarkEnd w:id="5"/>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w:t>
            </w:r>
            <w:r w:rsidRPr="00780DAA">
              <w:rPr>
                <w:rFonts w:cs="Segoe UI"/>
                <w:szCs w:val="20"/>
              </w:rPr>
              <w:lastRenderedPageBreak/>
              <w:t>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lastRenderedPageBreak/>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w:t>
            </w:r>
          </w:p>
        </w:tc>
        <w:tc>
          <w:tcPr>
            <w:tcW w:w="3870" w:type="dxa"/>
          </w:tcPr>
          <w:p w14:paraId="1DA3ACB5" w14:textId="35C0530A" w:rsidR="001E75E6" w:rsidRPr="00780DAA" w:rsidRDefault="001E75E6" w:rsidP="001E75E6">
            <w:pPr>
              <w:rPr>
                <w:rFonts w:cs="Segoe UI"/>
              </w:rPr>
            </w:pP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In content implemented using markup languages, status messages can be programmatically determined through role or properties such that 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t>Not Applicable</w:t>
            </w:r>
          </w:p>
        </w:tc>
        <w:tc>
          <w:tcPr>
            <w:tcW w:w="3870" w:type="dxa"/>
          </w:tcPr>
          <w:p w14:paraId="6CD1018B" w14:textId="36925F9C" w:rsidR="003F6B76" w:rsidRPr="00780DAA" w:rsidRDefault="003F6B76" w:rsidP="00265F48">
            <w:pPr>
              <w:rPr>
                <w:rFonts w:cs="Segoe UI"/>
              </w:rPr>
            </w:pPr>
          </w:p>
        </w:tc>
      </w:tr>
    </w:tbl>
    <w:p w14:paraId="1DA3AD13" w14:textId="77777777" w:rsidR="000E30E5" w:rsidRPr="000E30E5" w:rsidRDefault="000E30E5" w:rsidP="000E30E5">
      <w:bookmarkStart w:id="6" w:name="_Level_AA"/>
      <w:bookmarkStart w:id="7" w:name="_Section_1194.22_Web-based"/>
      <w:bookmarkEnd w:id="6"/>
      <w:bookmarkEnd w:id="7"/>
    </w:p>
    <w:bookmarkStart w:id="8" w:name="_Section_1194.24_Video" w:displacedByCustomXml="next"/>
    <w:bookmarkEnd w:id="8" w:displacedByCustomXml="next"/>
    <w:bookmarkStart w:id="9" w:name="_Section_1194.25_Self-Contained," w:displacedByCustomXml="next"/>
    <w:bookmarkEnd w:id="9"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2E541CB2" w:rsidR="002E1A7D" w:rsidRDefault="00E063DA" w:rsidP="002E1A7D">
          <w:pPr>
            <w:ind w:firstLine="360"/>
            <w:rPr>
              <w:rFonts w:cs="Segoe UI"/>
              <w:sz w:val="20"/>
              <w:szCs w:val="20"/>
            </w:rPr>
          </w:pPr>
          <w:r>
            <w:rPr>
              <w:rFonts w:cs="Segoe UI"/>
              <w:sz w:val="20"/>
              <w:szCs w:val="20"/>
            </w:rPr>
            <w:t>© 2020</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8"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19"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E912C5B" w14:textId="77777777" w:rsidR="000D3180" w:rsidRDefault="000D3180" w:rsidP="007A0F94">
      <w:pPr>
        <w:spacing w:after="0"/>
      </w:pPr>
      <w:r>
        <w:separator/>
      </w:r>
    </w:p>
    <w:p w14:paraId="425F54EF" w14:textId="77777777" w:rsidR="000D3180" w:rsidRDefault="000D3180"/>
  </w:endnote>
  <w:endnote w:type="continuationSeparator" w:id="0">
    <w:p w14:paraId="5C9FBBF1" w14:textId="77777777" w:rsidR="000D3180" w:rsidRDefault="000D3180" w:rsidP="007A0F94">
      <w:pPr>
        <w:spacing w:after="0"/>
      </w:pPr>
      <w:r>
        <w:continuationSeparator/>
      </w:r>
    </w:p>
    <w:p w14:paraId="76F9E6C3" w14:textId="77777777" w:rsidR="000D3180" w:rsidRDefault="000D31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32F4685" w14:textId="77777777" w:rsidR="000D3180" w:rsidRDefault="000D3180" w:rsidP="007A0F94">
      <w:pPr>
        <w:spacing w:after="0"/>
      </w:pPr>
      <w:r>
        <w:separator/>
      </w:r>
    </w:p>
    <w:p w14:paraId="37B13781" w14:textId="77777777" w:rsidR="000D3180" w:rsidRDefault="000D3180"/>
  </w:footnote>
  <w:footnote w:type="continuationSeparator" w:id="0">
    <w:p w14:paraId="55BF0C50" w14:textId="77777777" w:rsidR="000D3180" w:rsidRDefault="000D3180" w:rsidP="007A0F94">
      <w:pPr>
        <w:spacing w:after="0"/>
      </w:pPr>
      <w:r>
        <w:continuationSeparator/>
      </w:r>
    </w:p>
    <w:p w14:paraId="1D482E09" w14:textId="77777777" w:rsidR="000D3180" w:rsidRDefault="000D318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0"/>
  </w:num>
  <w:num w:numId="3">
    <w:abstractNumId w:val="8"/>
  </w:num>
  <w:num w:numId="4">
    <w:abstractNumId w:val="9"/>
  </w:num>
  <w:num w:numId="5">
    <w:abstractNumId w:val="3"/>
  </w:num>
  <w:num w:numId="6">
    <w:abstractNumId w:val="7"/>
  </w:num>
  <w:num w:numId="7">
    <w:abstractNumId w:val="1"/>
  </w:num>
  <w:num w:numId="8">
    <w:abstractNumId w:val="4"/>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5A6E"/>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3180"/>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E7F3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6108"/>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60E"/>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1CDC"/>
    <w:rsid w:val="00AC2D36"/>
    <w:rsid w:val="00AC53FE"/>
    <w:rsid w:val="00AD2634"/>
    <w:rsid w:val="00AD55D2"/>
    <w:rsid w:val="00AF229C"/>
    <w:rsid w:val="00B03EF4"/>
    <w:rsid w:val="00B075B0"/>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w3.org/TR/WCAG21/" TargetMode="External"/><Relationship Id="rId18" Type="http://schemas.openxmlformats.org/officeDocument/2006/relationships/hyperlink" Target="https://www.w3.org/TR/WCAG21/" TargetMode="Externa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yperlink" Target="https://www.w3.org/TR/WCAG21/" TargetMode="External"/><Relationship Id="rId17" Type="http://schemas.openxmlformats.org/officeDocument/2006/relationships/hyperlink" Target="https://www.w3.org/TR/WCAG21/" TargetMode="External"/><Relationship Id="rId2" Type="http://schemas.openxmlformats.org/officeDocument/2006/relationships/customXml" Target="../customXml/item2.xml"/><Relationship Id="rId16" Type="http://schemas.openxmlformats.org/officeDocument/2006/relationships/hyperlink" Target="https://www.w3.org/TR/WCAG21/"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edad@microsoft.com?subject=Microsoft%20Accessibility%20Conformance%20Report" TargetMode="External"/><Relationship Id="rId5" Type="http://schemas.openxmlformats.org/officeDocument/2006/relationships/settings" Target="settings.xml"/><Relationship Id="rId15" Type="http://schemas.openxmlformats.org/officeDocument/2006/relationships/hyperlink" Target="https://www.w3.org/TR/WCAG21/" TargetMode="External"/><Relationship Id="rId10" Type="http://schemas.openxmlformats.org/officeDocument/2006/relationships/hyperlink" Target="https://www.microsoft.com/accessibility" TargetMode="External"/><Relationship Id="rId19" Type="http://schemas.openxmlformats.org/officeDocument/2006/relationships/hyperlink" Target="https://www.w3.org/WAI/"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w3.org/TR/WCAG21/"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153F1D"/>
    <w:rsid w:val="007B3B22"/>
    <w:rsid w:val="007E3DDE"/>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3B9CBDF-B20D-4B26-BB99-723CC4B986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3221</Words>
  <Characters>18363</Characters>
  <Application>Microsoft Office Word</Application>
  <DocSecurity>8</DocSecurity>
  <Lines>153</Lines>
  <Paragraphs>43</Paragraphs>
  <ScaleCrop>false</ScaleCrop>
  <Company/>
  <LinksUpToDate>false</LinksUpToDate>
  <CharactersWithSpaces>21541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2020-11-17T17:23:00Z</dcterms:created>
  <dcterms:modified xsi:type="dcterms:W3CDTF">2020-11-18T01:50:00Z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