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Health Data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December 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Health Data Services is a set of managed API services based on open standards and frameworks that enable workflows to improve healthcare and offer scalable and secure healthcare solutions. Using a set of managed API services and frameworks that’s dedicated to the healthcare industry is important and beneficial because health data collected from patients and healthcare consumers can be fragmented from across multiple systems, device types, and data formats.</w:t>
      </w:r>
      <w:r>
        <w:rPr>
          <w:rFonts w:ascii="Segoe UI" w:eastAsia="Times New Roman" w:hAnsi="Segoe UI" w:cs="Segoe UI"/>
        </w:rPr>
        <w:br/>
        <w:t xml:space="preserve">- FHIR service: Service for storing and retrieving clinical health data in FHIR standard. It also enables you to create new systems of engagement for analytics, machine learning, and actionable intelligence.  </w:t>
      </w:r>
      <w:r>
        <w:rPr>
          <w:rFonts w:ascii="Segoe UI" w:eastAsia="Times New Roman" w:hAnsi="Segoe UI" w:cs="Segoe UI"/>
        </w:rPr>
        <w:br/>
        <w:t>- MedTech service: An optional service of the Azure Health Data Services designed to ingest health data from multiple and disparate Internet of Medical Things (IoMT) devices and persisting the health data in a FHIR service.</w:t>
      </w:r>
      <w:r>
        <w:rPr>
          <w:rFonts w:ascii="Segoe UI" w:eastAsia="Times New Roman" w:hAnsi="Segoe UI" w:cs="Segoe UI"/>
        </w:rPr>
        <w:br/>
        <w:t>- DICOM service: Enables the secure exchange of image data and its associated metadata. DICOM is the international standard to transmit, store, retrieve, print, process, and display medical imaging information, and is the primary medical imaging standard accepted across healthcare.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ascii="Segoe UI" w:eastAsia="Times New Roman" w:hAnsi="Segoe UI" w:cs="Segoe UI"/>
        </w:rPr>
        <w:lastRenderedPageBreak/>
        <w:t>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B608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B608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B608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B608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B608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B608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B608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B608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B608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B608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B608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B608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B608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B608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B608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B608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B608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B608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B608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B608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B608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B608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B608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B608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B608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B608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B608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B608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B608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B608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B608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B608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B608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B608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B608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B608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B608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B608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B608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B608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B608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B608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B608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B608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B608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B608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B608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B608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B608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B608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B608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B608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B608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B608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B608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B608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B608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B608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B608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B608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B608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B608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B608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B608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B608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B608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B608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B608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B608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B608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B608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B608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B608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B608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B608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B608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B608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B608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B608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B608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08E"/>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2461</Words>
  <Characters>14034</Characters>
  <Application>Microsoft Office Word</Application>
  <DocSecurity>8</DocSecurity>
  <Lines>116</Lines>
  <Paragraphs>32</Paragraphs>
  <ScaleCrop>false</ScaleCrop>
  <Company/>
  <LinksUpToDate>false</LinksUpToDate>
  <CharactersWithSpaces>16463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2022-12-09T23:51:00Z</dcterms:created>
  <dcterms:modified xsi:type="dcterms:W3CDTF">2022-12-09T23:51:00Z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