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Risk RaaS</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20,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D365 Fraud Protection is a fraud prevention service for merchants. The Web-based UI is how customers interface with the service in order to configure it for their specific needs.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Focus is moving to static text present under 'Key performance indicator' in Summary page.</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Screen readers aren't announcing selection state information on 'Count' and 'Amount' buttons on the Summary and other reports for Purchase, Account Creation, Account Login, and other assessments.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r>
              <w:rPr>
                <w:rFonts w:cs="Segoe UI"/>
              </w:rPr>
              <w:t>There's no single pointer alternate provided to resize the width of columns present on 'Lists' page.</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0826"/>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3B82"/>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A67BD"/>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4B9D"/>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2570</Words>
  <Characters>14653</Characters>
  <Application>Microsoft Office Word</Application>
  <DocSecurity>8</DocSecurity>
  <Lines>122</Lines>
  <Paragraphs>34</Paragraphs>
  <ScaleCrop>false</ScaleCrop>
  <Company/>
  <LinksUpToDate>false</LinksUpToDate>
  <CharactersWithSpaces>17189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2025-06-23T16:28:00Z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