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268292C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EE6C9AA"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 xml:space="preserve">SharePoint </w:t>
      </w:r>
      <w:proofErr w:type="gramStart"/>
      <w:r>
        <w:rPr>
          <w:rFonts w:eastAsia="Segoe UI" w:cs="Segoe UI"/>
        </w:rPr>
        <w:t>eSignature</w:t>
      </w:r>
      <w:proofErr w:type="gramEnd"/>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25,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Microsoft's native eSignature service allows users to request simple electronic signatures from internal and external recipients for a PDF document in SharePoint. Recipients can easily sign documents without the document leaving the trusted boundaries of Microsoft.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A34"/>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16EAB"/>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140B"/>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221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B6CE18-CB82-47B7-965A-847923084A7D}">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2514</Words>
  <Characters>14334</Characters>
  <Application>Microsoft Office Word</Application>
  <DocSecurity>8</DocSecurity>
  <Lines>119</Lines>
  <Paragraphs>33</Paragraphs>
  <ScaleCrop>false</ScaleCrop>
  <Company/>
  <LinksUpToDate>false</LinksUpToDate>
  <CharactersWithSpaces>16815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2024-11-01T19:25:00Z</dcterms:created>
  <dcterms:modified xsi:type="dcterms:W3CDTF">2024-11-01T19:25:00Z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