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5003B1B"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Dynamics Regulatory services - Configuration</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Dynamics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March 23,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Dynamics 365 workload hosted on service fabric, that allows users to use/extend the GER/GTE configuration to support customers &amp; partners in country localization &amp; regulatory compliance. Supports feature configuration for Dynamics Globalization microservices (Electronic Invoicing &amp; Tax Calculation).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504B4"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504B4"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504B4"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504B4"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504B4"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504B4"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504B4"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504B4"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504B4"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504B4"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504B4"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504B4"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504B4"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504B4"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504B4"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504B4"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504B4"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504B4"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504B4"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504B4"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504B4"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504B4"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504B4"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504B4"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504B4"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504B4"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504B4"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r>
              <w:rPr>
                <w:rFonts w:ascii="Segoe UI" w:hAnsi="Segoe UI" w:cs="Segoe UI"/>
              </w:rPr>
              <w:t>Limited keyboard focus is supported for Fast-tabs. When a user closes an action taken through Fast-tabs, the keyboard focus will switch back to the previous interactive element which may require the end user to navigate (tab key) back to reach the desired control.</w:t>
            </w: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504B4"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504B4"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504B4"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504B4"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504B4"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3504B4"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3504B4"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3504B4"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504B4"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3504B4"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3504B4"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3504B4"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3504B4"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3504B4"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3504B4"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3504B4"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3504B4"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3504B4"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3504B4"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3504B4"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3504B4"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3504B4"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3504B4"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3504B4"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3504B4"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3504B4"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3504B4"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3504B4"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3504B4"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504B4"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3504B4"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3504B4"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3504B4"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3504B4"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3504B4"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3504B4"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3504B4"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3504B4"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3504B4"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3504B4"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3504B4"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3504B4"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3504B4"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3504B4"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3504B4"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3504B4"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3504B4"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3504B4"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3504B4"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3504B4"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3504B4"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3504B4"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3504B4"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1B4B"/>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4B4"/>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C1AC79-7306-4B61-B5B0-79B41A3617C1}">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2370</Words>
  <Characters>13515</Characters>
  <Application>Microsoft Office Word</Application>
  <DocSecurity>8</DocSecurity>
  <Lines>112</Lines>
  <Paragraphs>31</Paragraphs>
  <ScaleCrop>false</ScaleCrop>
  <Company/>
  <LinksUpToDate>false</LinksUpToDate>
  <CharactersWithSpaces>15854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2023-03-23T16:41:00Z</dcterms:created>
  <dcterms:modified xsi:type="dcterms:W3CDTF">2023-03-23T16:41:00Z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