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C2CB32E"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MPN Proficiency &amp; Competency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15,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MPN Proficiency and Competency Service enables Partners to identify the paths to gain Proficiencies at different levels and purchase the membership to gain the Competency in Partner Center portal.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1715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1715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1715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1715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1715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1715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1715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1715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1715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1715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1715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1715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1715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1715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1715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1715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1715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1715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It is not always possible to skip repeated blocks of content.</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1715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1715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1715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1715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1715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1715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1715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1715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1715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1715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1715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1715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1715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1715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1715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1715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1715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1715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1715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1715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1715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1715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1715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1715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1715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1715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1715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1715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1715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1715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1715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1715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1715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1715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1715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1715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1715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1715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1715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1715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1715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1715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1715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1715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1715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1715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1715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1715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1715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1715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1715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1715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1715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1715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1715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1715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1715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1715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1715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1715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1715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1715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1715A"/>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3CF9"/>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AC5403-72F2-4D53-84D9-FEBAB17E6CC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13241</Characters>
  <Application>Microsoft Office Word</Application>
  <DocSecurity>8</DocSecurity>
  <Lines>110</Lines>
  <Paragraphs>31</Paragraphs>
  <ScaleCrop>false</ScaleCrop>
  <Company/>
  <LinksUpToDate>false</LinksUpToDate>
  <CharactersWithSpaces>15532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2023-03-15T18:04:00Z</dcterms:created>
  <dcterms:modified xsi:type="dcterms:W3CDTF">2023-03-15T18:04:00Z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