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Fabric Roadmap website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Fabric customers can find out what's new in Microsoft Fabric (Data Factory, Data Science, Data Warehouse, OneLake, Data Engineering, Power BI and Real-Time Intelligence)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Undersized targets positioned closely, potentially causing difficulty in accurate selection for users with motor impairments. Targets not meeting the minimum 24 by 24 CSS pixels may lead to inadvertent selections or missed targets, impacting user experience negatively.</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