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Internal Registration System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AIRS registers all Azure accounts used internally within Microsoft worldwide.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Alt value 'Null' or role = 'presentation' is not defined for drop-down and tick icons present in the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Landmarks present in the page are not structured properly.
- The date table present in the Calendar dialog and Usage table are not structured properly.
- NVDA is not announcing the sorting functionality information when focus lands on the Usage table.
- NVDA is not announcing any information after applying and clearing the filters.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The Donut chart present in the page is not accessible using keyboard.
Filter button present along with the Service name column header is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Skip to main content link is not present on the page.</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The page with the "I accept" button and the page that appears after invoking it, both have the same title.</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Focus is not moving to the 'Click to select subscription' button which appears after invoking the Save button without checking the check box.</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Link does not have discernible text.
- Image and text for “Check Your Balance” and “Usage Details” are exposed as separate links for the same action.</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NVDA is not announcing the displayed error message which appears after providing incorrect year in the Start/End date fields.</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 Interactive controls are nested as they are announced by screen readers and creating focus problems for assistive technologies.
- Incorrect role as tab is defined for the 'EA SPONSORSHIP' link present in the page.
- Role = Button is not defined for the Click to Select Subscriptions button presents in the Subscription Usage section.
- Incorrect role as link is defined for the profile menu button present in the header region.
- NVDA is not announcing the state for the Download expand/collapse button present in the page.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Luminosity contrast ratio for the 'Privacy' and 'Terms of Use' links corresponding to the adjacent text is 1.1:1 which is less than minimum standard ratio of 3:1.
-  Luminosity contrast ratio of dark grey text with black background is 1.6:1 which is less than the standard ratio of 4.5:1.
- Luminosity contrast ratio of red text with white background is 4:1 which is less than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reflow mode, contents and controls present in the page are getting overlapped, truncated and are not clearly visible.
-  In reflow mode, horizontal scroll bar appears on the page.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Luminosity contrast ratio of focus indicator on the table cell is 1.4:1, which is less than standard ratio i.e.,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No headings are defined in the page.</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NVDA is not announcing the displayed status message which appears after invoking the Save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