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Copilot Studio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Provide exceptional support to customers and employees with AI-driven virtual agents. Easily create and maintain bots with a no-code interface.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Screen Reader (Narrator/NVDA) does not announce the label name "Permissions."
- Screen Reader (Narrator/NVDA) does not announce information for the adaptive card provided by bot.
- Screen Reader does not announce the "Name", "Description", "Choose Knowledge Sources" and "Task Type". 
- The list markup is not provided for the bulleted items in the "Reason for Azure open AI" node.
- Screen Reader (Narrator) does not announce the tooltip shown when invoking a disabled test method (Evaluations for DA).
- Screen Reader (Narrator/NVDA) does not announce "Agent to invoke" as a required field (Invoke an agent panel).</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In the advanced approvals "New approval stage", keyboard focus order is not logical after a condition statement is deleted.</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Buttons in the advanced approvals "New approval stage" lack discernible text (no accessible name announced by screen readers).
- In the Human-in-the-Loop "Request for Information" flow, the checkbox labels under "Location to use credential" are not programmatically associated with their fields.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After applying resize (200% text size at 1280x768), all rows in the "Knowledge" tab are not visible on the screen.</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After applying reflow, the data in the "Invokes an agent" window is not fully visible (truncated) on the screen.</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While typing in Embedded Authoring (Home), the Magnifier/screen-reader focus moves to the button with Narrator focus rather than tracking the mouse-pointer area, making it hard to follow status changes.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