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9385786">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41A9D15B"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E41E41">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Microsoft Purview Information Protection Client</w:t>
      </w:r>
      <w:r w:rsidRPr="0036636B">
        <w:rPr>
          <w:rFonts w:eastAsia="Segoe UI" w:cs="Segoe UI"/>
        </w:rPr>
        <w:t xml:space="preserve"> / </w:t>
      </w:r>
      <w:r>
        <w:rPr>
          <w:rFonts w:eastAsia="Segoe UI" w:cs="Segoe UI"/>
        </w:rPr>
        <w:t>3.0.58.0</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30,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The Microsoft Purview Information Protection client helps you classify and label data in your organization at the time of creation, as well as apply protection, based on encryption and usage rights for sensitive data. Labels, and protection are persistent, traveling with the data throughout its lifecycle, so that it’s detectable and </w:t>
      </w:r>
      <w:proofErr w:type="gramStart"/>
      <w:r>
        <w:rPr>
          <w:rFonts w:eastAsia="Times New Roman" w:cs="Segoe UI"/>
        </w:rPr>
        <w:t>controlled at all times</w:t>
      </w:r>
      <w:proofErr w:type="gramEnd"/>
      <w:r>
        <w:rPr>
          <w:rFonts w:eastAsia="Times New Roman" w:cs="Segoe UI"/>
        </w:rPr>
        <w:t xml:space="preserve"> – regardless of where it’s stored or with whom it’s shared – internally or externally.</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029"/>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363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457F"/>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1E41"/>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DDAEB3-2BBF-40F9-B2F5-A9935CDEB8B2}">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2549</Words>
  <Characters>14533</Characters>
  <Application>Microsoft Office Word</Application>
  <DocSecurity>8</DocSecurity>
  <Lines>121</Lines>
  <Paragraphs>34</Paragraphs>
  <ScaleCrop>false</ScaleCrop>
  <Company/>
  <LinksUpToDate>false</LinksUpToDate>
  <CharactersWithSpaces>17048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2024-10-31T20:56:00Z</dcterms:created>
  <dcterms:modified xsi:type="dcterms:W3CDTF">2024-10-31T20:56:00Z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