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966C8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6C84F6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Shape the Future program - </w:t>
      </w:r>
      <w:proofErr w:type="spellStart"/>
      <w:r>
        <w:rPr>
          <w:rFonts w:ascii="Segoe UI" w:eastAsia="Segoe UI" w:hAnsi="Segoe UI" w:cs="Segoe UI"/>
        </w:rPr>
        <w:t>eLOE</w:t>
      </w:r>
      <w:proofErr w:type="spellEnd"/>
      <w:r>
        <w:rPr>
          <w:rFonts w:ascii="Segoe UI" w:eastAsia="Segoe UI" w:hAnsi="Segoe UI" w:cs="Segoe UI"/>
        </w:rPr>
        <w:t xml:space="preserve"> Service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26, 2024</w:t>
      </w:r>
    </w:p>
    <w:p w14:paraId="6ABAF267" w14:textId="1E39A472"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Using Power Apps Portal Pages as the customer facing UI, the </w:t>
      </w:r>
      <w:proofErr w:type="spellStart"/>
      <w:r>
        <w:rPr>
          <w:rFonts w:ascii="Segoe UI" w:eastAsia="Times New Roman" w:hAnsi="Segoe UI" w:cs="Segoe UI"/>
        </w:rPr>
        <w:t>StF</w:t>
      </w:r>
      <w:proofErr w:type="spellEnd"/>
      <w:r>
        <w:rPr>
          <w:rFonts w:ascii="Segoe UI" w:eastAsia="Times New Roman" w:hAnsi="Segoe UI" w:cs="Segoe UI"/>
        </w:rPr>
        <w:t xml:space="preserve"> </w:t>
      </w:r>
      <w:proofErr w:type="spellStart"/>
      <w:r>
        <w:rPr>
          <w:rFonts w:ascii="Segoe UI" w:eastAsia="Times New Roman" w:hAnsi="Segoe UI" w:cs="Segoe UI"/>
        </w:rPr>
        <w:t>eLOE</w:t>
      </w:r>
      <w:proofErr w:type="spellEnd"/>
      <w:r>
        <w:rPr>
          <w:rFonts w:ascii="Segoe UI" w:eastAsia="Times New Roman" w:hAnsi="Segoe UI" w:cs="Segoe UI"/>
        </w:rPr>
        <w:t xml:space="preserve"> service qualifies eligible K-12 education institutions for eligibility to the Shape the Future Program using Power Automate and provides a letter of eligibility in PDF format. With this letter of eligibility, EDU institutions can purchase devices with discounted Windows education licenses from Microsoft partners. This is a self-service process called Electronic LOE (</w:t>
      </w:r>
      <w:proofErr w:type="spellStart"/>
      <w:r>
        <w:rPr>
          <w:rFonts w:ascii="Segoe UI" w:eastAsia="Times New Roman" w:hAnsi="Segoe UI" w:cs="Segoe UI"/>
        </w:rPr>
        <w:t>eLOE</w:t>
      </w:r>
      <w:proofErr w:type="spellEnd"/>
      <w:r>
        <w:rPr>
          <w:rFonts w:ascii="Segoe UI" w:eastAsia="Times New Roman" w:hAnsi="Segoe UI" w:cs="Segoe UI"/>
        </w:rPr>
        <w:t>), accessible via a public web portal at aka.ms/</w:t>
      </w:r>
      <w:proofErr w:type="spellStart"/>
      <w:r>
        <w:rPr>
          <w:rFonts w:ascii="Segoe UI" w:eastAsia="Times New Roman" w:hAnsi="Segoe UI" w:cs="Segoe UI"/>
        </w:rPr>
        <w:t>shapethefuture</w:t>
      </w:r>
      <w:proofErr w:type="spellEnd"/>
      <w:r w:rsidR="006A52BE">
        <w:rPr>
          <w:rFonts w:ascii="Segoe UI" w:eastAsia="Times New Roman" w:hAnsi="Segoe UI" w:cs="Segoe UI"/>
        </w:rPr>
        <w:t xml:space="preserve"> </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C6BA0"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C6BA0"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C6BA0"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C6BA0"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C6BA0"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C6BA0"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C6BA0"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C6BA0"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C6BA0"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C6BA0"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C6BA0"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C6BA0"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Unable to access the controls using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C6BA0"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C6BA0"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C6BA0"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C6BA0"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C6BA0"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C6BA0"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C6BA0"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C6BA0"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C6BA0"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C6BA0"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C6BA0"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C6BA0"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C6BA0"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C6BA0"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C6BA0"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C6BA0"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C6BA0"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C6BA0"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C6BA0"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C6BA0"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7C6BA0"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7C6BA0"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7C6BA0"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C6BA0"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7C6BA0"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7C6BA0"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7C6BA0"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7C6BA0"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7C6BA0"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7C6BA0"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7C6BA0"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7C6BA0"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7C6BA0"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7C6BA0"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7C6BA0"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7C6BA0"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7C6BA0"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7C6BA0"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7C6BA0"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7C6BA0"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7C6BA0"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7C6BA0"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7C6BA0"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7C6BA0"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C6BA0"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7C6BA0"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7C6BA0"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7C6BA0"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7C6BA0"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7C6BA0"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7C6BA0"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7C6BA0"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7C6BA0"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7C6BA0"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7C6BA0"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7C6BA0"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7C6BA0"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7C6BA0"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7C6BA0"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7C6BA0"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7C6BA0"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7C6BA0"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7C6BA0"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7C6BA0"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7C6BA0"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7C6BA0"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7C6BA0"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7C6BA0"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52BE"/>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B6E"/>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6BA0"/>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5D2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88F81-3150-4E33-B5CB-945807F5766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2369</Words>
  <Characters>13506</Characters>
  <Application>Microsoft Office Word</Application>
  <DocSecurity>8</DocSecurity>
  <Lines>112</Lines>
  <Paragraphs>31</Paragraphs>
  <ScaleCrop>false</ScaleCrop>
  <Company/>
  <LinksUpToDate>false</LinksUpToDate>
  <CharactersWithSpaces>15844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2024-09-29T01:12:00Z</dcterms:created>
  <dcterms:modified xsi:type="dcterms:W3CDTF">2024-09-29T01:12:00Z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