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4E79E29D"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AD Connect Health</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26,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Azure Active Directory (Azure AD) Connect Health helps you monitor and gain insights into your on-premises identity infrastructure and the synchronization services. It enables you to maintain a reliable connection to Office 365 and Microsoft Online Services by providing monitoring capabilities for your key identity components such as Active Directory Federation Services (AD FS) servers, Azure AD Connect servers (also known as Sync Engine), Active Directory domain controllers, etc. It also makes the key data points about these components easily accessible so that you can get usage and other important insights to make informed decisions.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lastRenderedPageBreak/>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5E0694"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5E0694"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5E0694"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5E0694"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5E0694"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5E0694"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5E0694"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Tool tips are not automatically read for some controls. One has to navigate to the tooltip icon and then the tool tip text is read.</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5E0694"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78627E2E" w:rsidR="00AE2C1D" w:rsidRPr="0036636B" w:rsidRDefault="00277899" w:rsidP="00AE2C1D">
            <w:pPr>
              <w:spacing w:after="0" w:line="240" w:lineRule="auto"/>
              <w:rPr>
                <w:rFonts w:ascii="Segoe UI" w:eastAsia="Times New Roman" w:hAnsi="Segoe UI" w:cs="Segoe UI"/>
              </w:rPr>
            </w:pPr>
            <w:r w:rsidRPr="00277899">
              <w:rPr>
                <w:rFonts w:ascii="Segoe UI" w:hAnsi="Segoe UI" w:cs="Segoe UI"/>
              </w:rPr>
              <w:t>Portal UX framework implies that all actions in the action bar, which is placed above the actual UX that they apply to. So, the user has to navigate back to perform the action after interacting with the settings UX.</w:t>
            </w: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5E0694"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5E0694"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5E0694"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5E0694"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Monitoring blades contain metric graphs which are not accessible through keyboard using TAB key. This make difficult for user to navigate through the metrics.</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5E0694"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5E0694"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5E0694"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5E0694"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5E0694"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5E0694"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5E0694"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5E0694"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5E0694"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5E0694"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5E0694"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5E0694"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5E0694"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5E0694"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5E0694"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5E0694"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5E0694"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5E0694"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5E0694"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5E0694"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5E0694"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5E0694"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5E0694"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5E0694"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5E0694"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5E0694"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5E0694"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5E0694"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Some of the contents like QuickStart blade content does not adhere to reflow standard, due to an external dependency on PDL blade component.</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5E0694"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5E0694"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5E0694"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5E0694"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5E0694"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r>
              <w:rPr>
                <w:rFonts w:ascii="Segoe UI" w:hAnsi="Segoe UI" w:cs="Segoe UI"/>
              </w:rPr>
              <w:t>Heading levels are not defined properly under Troubleshoot blade due to an external product/component bug.</w:t>
            </w: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5E0694"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5E0694"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r>
              <w:rPr>
                <w:rFonts w:ascii="Segoe UI" w:hAnsi="Segoe UI" w:cs="Segoe UI"/>
              </w:rPr>
              <w:t>Some text content of the page is not converted to the italy language.</w:t>
            </w: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5E0694"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5E0694"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5E0694"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5E0694"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5E0694"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5E0694"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5E0694"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5E0694"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5E0694"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5E0694"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5E0694"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5E0694"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5E0694"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5E0694"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5E0694"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5E0694"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5E0694"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5E0694"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5E0694"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5E0694"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5E0694"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5E0694"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5E0694"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5E0694"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5E0694"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5E0694"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5E0694"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5E0694"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5E0694"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5E0694"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5E0694"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5E0694"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5E0694"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899"/>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0694"/>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D5ACB1-1736-4EB7-AC53-4EF27B2914B5}">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2518</Words>
  <Characters>14358</Characters>
  <Application>Microsoft Office Word</Application>
  <DocSecurity>8</DocSecurity>
  <Lines>119</Lines>
  <Paragraphs>33</Paragraphs>
  <ScaleCrop>false</ScaleCrop>
  <Company/>
  <LinksUpToDate>false</LinksUpToDate>
  <CharactersWithSpaces>16843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2022-10-27T01:00:00Z</dcterms:created>
  <dcterms:modified xsi:type="dcterms:W3CDTF">2022-10-27T01:00:00Z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