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Viva Engage</w:t>
      </w:r>
      <w:r w:rsidRPr="0036636B">
        <w:rPr>
          <w:rFonts w:eastAsia="Segoe UI" w:cs="Segoe UI"/>
        </w:rPr>
        <w:t xml:space="preserve"> / </w:t>
      </w:r>
      <w:proofErr w:type="spellStart"/>
      <w:proofErr w:type="gramEnd"/>
      <w:proofErr w:type="spellEnd"/>
      <w:r>
        <w:rPr>
          <w:rFonts w:eastAsia="Segoe UI" w:cs="Segoe UI"/>
        </w:rPr>
        <w:t>6.0.129.2842</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Enterprise Social Network</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