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Bot Framework Web Chat</w:t>
      </w:r>
      <w:r w:rsidRPr="0036636B">
        <w:rPr>
          <w:rFonts w:eastAsia="Segoe UI" w:cs="Segoe UI"/>
        </w:rPr>
        <w:t xml:space="preserve"> / </w:t>
      </w:r>
      <w:proofErr w:type="spellStart"/>
      <w:proofErr w:type="gramEnd"/>
      <w:proofErr w:type="spellEnd"/>
      <w:r>
        <w:rPr>
          <w:rFonts w:eastAsia="Segoe UI" w:cs="Segoe UI"/>
        </w:rPr>
        <w:t>4.16.0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highly-customizable web-based client for Azure Bot Services and Power Virtual Agents.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