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CCE Apps - Azure Portal Extension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Capacity extension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structure, and relationships within the content may not be fully conveyed to assistive technologies.  
- Users relying on programmatic access might encounter challenges in understanding the organization and connections between elements.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All features can be operated using a keyboard without requiring timed keystrokes.
- Tooltip information for truncated row data under the 'Request' tab is accessible via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generally follows the visual layout and intended operation of the interface, supporting intuitive navigation.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Some user interface components may have labels where the accessible name does not fully match the visible text, which could affect clarity for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Interactive elements such as quota request rows under the "Request" tab provide programmatic names and roles to support screen reader users.  
- Some notifications and state changes may not always be announced immediately, which can affect awareness of element interactivity.</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and images of text generally maintain sufficient contrast against their backgrounds to support readability.
- Some interface elements may have contrast levels that could be enhanced to improve visibility for all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supports resizing up to 200% without loss of content or functionality, allowing users to adjust text size for comfortable reading.</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is designed to avoid the need for both vertical and horizontal scrolling simultaneously, supporting ease of navigation.
- Certain complex layouts like maps, diagrams, and data tables may require two-dimensional scrolling to maintain clarity and usability.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Most functions support operation with a single pointer without dragging, enhancing ease of use.  
- A few dragging actions may require additional interaction methods to complete tasks efficiently.</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may not always be announced automatically by assistive technologies without requiring focus changes.  
- Some dynamic updates might not be programmatically conveyed to users relying on assistive tools.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