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Publisher 2025</w:t>
      </w:r>
      <w:r w:rsidRPr="0036636B">
        <w:rPr>
          <w:rFonts w:eastAsia="Segoe UI" w:cs="Segoe UI"/>
        </w:rPr>
        <w:t xml:space="preserve"> / </w:t>
      </w:r>
      <w:proofErr w:type="spellStart"/>
      <w:proofErr w:type="gramEnd"/>
      <w:proofErr w:type="spellEnd"/>
      <w:r>
        <w:rPr>
          <w:rFonts w:eastAsia="Segoe UI" w:cs="Segoe UI"/>
        </w:rPr>
        <w:t>15.0.4869.1000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Publisher 2019</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Assistive technology such as screen readers may not work properly with on canvas elements like textboxes, images, lists, links, and tables. These elements are represented by object model only and require assistive technology integration.</w:t>
            </w:r>
            <w:r>
              <w:rPr>
                <w:rFonts w:cs="Segoe UI"/>
              </w:rPr>
              <w:br/>
            </w:r>
            <w:r>
              <w:rPr>
                <w:rFonts w:cs="Segoe UI"/>
              </w:rPr>
              <w:t>- Translation through "Translate Selected Text" may not be possible with assistive technology such as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UI elements such as margin indicator lines on the canvas are not at a 4.5.1 contrast ratio against a white background.</w:t>
            </w:r>
            <w:r>
              <w:rPr>
                <w:rFonts w:cs="Segoe UI"/>
              </w:rPr>
              <w:br/>
            </w:r>
            <w:r>
              <w:rPr>
                <w:rFonts w:cs="Segoe UI"/>
              </w:rPr>
              <w:t>- On canvas elements such as text and shapes and some ribbon galleries may not respect OS high contrast settings.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