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Reporting Services</w:t>
      </w:r>
      <w:r w:rsidRPr="0036636B">
        <w:rPr>
          <w:rFonts w:eastAsia="Segoe UI" w:cs="Segoe UI"/>
        </w:rPr>
        <w:t xml:space="preserve"> / </w:t>
      </w:r>
      <w:proofErr w:type="spellStart"/>
      <w:proofErr w:type="gramEnd"/>
      <w:proofErr w:type="spellEnd"/>
      <w:r>
        <w:rPr>
          <w:rFonts w:eastAsia="Segoe UI" w:cs="Segoe UI"/>
        </w:rPr>
        <w:t>15.0.1120.122</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April 2,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SQL Server Reporting Services (SSRS) and Power BI Report Server provide a set of on-premises tools and services to create, deploy, and manage paginated reports.</w:t>
      </w:r>
      <w:r>
        <w:rPr>
          <w:rFonts w:eastAsia="Times New Roman" w:cs="Segoe UI"/>
        </w:rPr>
        <w:br/>
      </w:r>
      <w:r>
        <w:rPr>
          <w:rFonts w:eastAsia="Times New Roman" w:cs="Segoe UI"/>
        </w:rPr>
        <w:br/>
      </w:r>
      <w:r>
        <w:rPr>
          <w:rFonts w:eastAsia="Times New Roman" w:cs="Segoe UI"/>
        </w:rPr>
        <w:t>Regulatory Model Number:  n/a</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