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67AD67D5">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5D9D0002"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ACS Email</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May 28,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Azure Communication Services Email is a new primitive that facilitates high volume transactional, bulk and marketing emails on the Azure Communication Services platform and will enable Application-to-Person (A2P) use cases. Azure Communication Services Email is going to simplify the integration of email capabilities to your applications using production-ready email SDK options. Email enables rich collaboration in communication modalities combining with SMS and other communication channels to build collaborative applications to help reach your customers in their preferred communication channel.</w:t>
      </w:r>
      <w:r>
        <w:rPr>
          <w:rFonts w:eastAsia="Times New Roman" w:cs="Segoe UI"/>
        </w:rPr>
        <w:br/>
      </w:r>
      <w:r>
        <w:rPr>
          <w:rFonts w:eastAsia="Times New Roman" w:cs="Segoe UI"/>
        </w:rPr>
        <w:br/>
        <w:t xml:space="preserve">Azure Communication Services Email offers will improve your time-to-market with scalable, reliable email capabilities with your own SMTP domains. Like other communication </w:t>
      </w:r>
      <w:proofErr w:type="gramStart"/>
      <w:r>
        <w:rPr>
          <w:rFonts w:eastAsia="Times New Roman" w:cs="Segoe UI"/>
        </w:rPr>
        <w:t>modalities</w:t>
      </w:r>
      <w:proofErr w:type="gramEnd"/>
      <w:r>
        <w:rPr>
          <w:rFonts w:eastAsia="Times New Roman" w:cs="Segoe UI"/>
        </w:rPr>
        <w:t xml:space="preserve"> Email offering has the benefit of only paying for what you use.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t>
      </w:r>
      <w:r w:rsidRPr="0089459D">
        <w:rPr>
          <w:rFonts w:eastAsia="Times New Roman" w:cs="Segoe UI"/>
        </w:rPr>
        <w:lastRenderedPageBreak/>
        <w:t xml:space="preserve">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lastRenderedPageBreak/>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xml:space="preserve">There are some instances where </w:t>
            </w:r>
            <w:proofErr w:type="gramStart"/>
            <w:r>
              <w:rPr>
                <w:rFonts w:cs="Segoe UI"/>
              </w:rPr>
              <w:t>list</w:t>
            </w:r>
            <w:proofErr w:type="gramEnd"/>
            <w:r>
              <w:rPr>
                <w:rFonts w:cs="Segoe UI"/>
              </w:rPr>
              <w:t xml:space="preserve"> items like Overview, Activity log, Access control (IAM), tags, and Resources Visualizer) are not accessible with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76E39"/>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0FEA"/>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60E"/>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4241"/>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E802A7-8092-4BC0-8569-254BE278930F}">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2631</Words>
  <Characters>14998</Characters>
  <Application>Microsoft Office Word</Application>
  <DocSecurity>8</DocSecurity>
  <Lines>124</Lines>
  <Paragraphs>35</Paragraphs>
  <ScaleCrop>false</ScaleCrop>
  <Company/>
  <LinksUpToDate>false</LinksUpToDate>
  <CharactersWithSpaces>17594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2025-05-29T18:17:00Z</dcterms:created>
  <dcterms:modified xsi:type="dcterms:W3CDTF">2025-05-29T18:17:00Z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