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Amplify</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Viva Amplify is part of the Microsoft Viva employee experience platform that empowers internal communication teams and leaders to elevate their message and energize their audiences. Specifically, Viva Amplify provides a single platform for communicators and leaders to plan, create, and send their communications to employees.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The screen reader does not narrate the error message for the "Enter address or location" field.</w:t>
            </w:r>
            <w:r>
              <w:rPr>
                <w:rFonts w:cs="Segoe UI"/>
              </w:rPr>
              <w:br/>
            </w:r>
            <w:r>
              <w:rPr>
                <w:rFonts w:cs="Segoe UI"/>
              </w:rPr>
              <w:t>- Narrator does not announce search result information when searching for "Stock images" in the search field; instead, it remains silent.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 Keyboard focus becomes stuck on the "Stock Images" page.</w:t>
            </w:r>
            <w:r>
              <w:rPr>
                <w:rFonts w:cs="Segoe UI"/>
              </w:rPr>
              <w:br/>
            </w:r>
            <w:r>
              <w:rPr>
                <w:rFonts w:cs="Segoe UI"/>
              </w:rPr>
              <w:t>- Focus does not move to the left pane "Menu items" or the "Close" button, which may block users from navigating away.</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 Keyboard focus moves inside the "Full width section" using the Shift+Tab key, even when the section is not in an editable state.</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The "Disabled" state is not defined for the disabled "Birds eye" list item. As a result, the screen reader does not narrate the disabled state information for the control.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The luminosity ratio for the "Learn more about Viva Amplify" link is 4.2:1 against its background.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