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MSN Gaming CN App</w:t>
      </w:r>
      <w:r w:rsidRPr="0036636B">
        <w:rPr>
          <w:rFonts w:eastAsia="Segoe UI" w:cs="Segoe UI"/>
        </w:rPr>
        <w:t xml:space="preserve"> / </w:t>
      </w:r>
      <w:proofErr w:type="spellStart"/>
      <w:proofErr w:type="gramEnd"/>
      <w:proofErr w:type="spellEnd"/>
      <w:r>
        <w:rPr>
          <w:rFonts w:eastAsia="Segoe UI" w:cs="Segoe UI"/>
        </w:rPr>
        <w:t>1.0.2</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16,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MSN Gaming CN App is a one-stop casual gaming platform designed to deliver an engaging and stress-relieving experience for users in the China market. It offers a curated collection of games across multiple genres, including puzzle, strategy, card, and multiplayer titles, making it suitable for both short breaks and extended play sessions. The app emphasizes ease of use with a clean, intuitive interface and personalized game recommendations based on user preferences.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Screen reader is not announcing the correct information and list information for the controls. After activating any control, screen reader is not announcing the information.</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The reading sequence may not be programmatically determined as expected, impacting the logical flow for screen reader users.</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Some functionality may not be fully operable via keyboard interface without specific timings for keystrokes.</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r>
              <w:rPr>
                <w:rFonts w:cs="Segoe UI"/>
              </w:rPr>
              <w:t>- Auto-updating content may lack controls to pause, stop, or adjust update frequency.</w:t>
            </w:r>
            <w:r>
              <w:rPr>
                <w:rFonts w:cs="Segoe UI"/>
              </w:rPr>
              <w:br/>
            </w:r>
            <w:r>
              <w:rPr>
                <w:rFonts w:cs="Segoe UI"/>
              </w:rPr>
              <w:t>- Moving, blinking, or scrolling content may not offer options to pause, stop, or hide after five seconds.</w:t>
            </w: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Keyboard focus loss is observed while navigating.</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Some user interface components may lack programmatically determinable names and roles, hindering operability for assistive technologies.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Some text elements may not meet the minimum contrast ratio of 4.5:1 against the background, potentially affecting readability and accessibility.</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Text may not resize properly up to 200% without assistive technology, potentially leading to loss of content or functionality.</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 Some user interface components may lack sufficient contrast to indicate states effectively.</w:t>
            </w:r>
            <w:r>
              <w:rPr>
                <w:rFonts w:cs="Segoe UI"/>
              </w:rPr>
              <w:br/>
            </w:r>
            <w:r>
              <w:rPr>
                <w:rFonts w:cs="Segoe UI"/>
              </w:rPr>
              <w:t>- Graphical objects essential for content understanding may not meet the required contrast ratio.</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 Keyboard focus indicator visibility may be lacking on various elements, impacting user ability to distinguish focus.</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