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Data Explorer (Kusto)</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Data Explorer is a big-data, interactive analytics platform that provides ultra-fast telemetry search and advanced text search for any type of data.</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text elements that appear as headings visually are not identified as headings programmatically.
- Screen readers may not announce header information for selected table rows.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Keyboard focus around the “Filter” dropdown options is indicated by color, which may not be the only visual cue available.</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operated using a keyboard interface.  
- Some keyboard interactions may close more elements than intended, such as closing the entire dialog instead of just a menu.  
- Certain action links within tables may require alternative methods for keyboard access.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After closing the 'View asset type summary' dialog, keyboard focus returns to a different control than before, which may affect navigation continuity.</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Some fields and delete controls within the "Filter" popup may not have accessible names defined for assistive technologies.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Text indicating execution status may have contrast lower than recommended for clear visibility against its background.</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Table data is designed to be accessible and visible without requiring two-dimensional scrolling in most views.  
- In the OneLake Catalog dialog, some table content may require horizontal scrolling to view fully at smaller screen sizes, ensuring important information remains accessible.</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The focus indicator on the 'Pivot mode' toggle button provides visual feedback, though its contrast ratio is slightly below the recommended level for optimal visibility against adjacent colors.</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Alert messages provide important information but may not always be announced automatically by screen readers.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