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Fabric Platform MWC</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Fabric continues to grow, we need to ensure that the Platform provides a great developer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Heading and column header information is not defined properly under OneLake data hub.</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and UI elements must remain fully visible and functional across different viewport sizes, preventing truncation and loss of information.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status, warning, or search result messages displayed across various interactions in Fabric Platform MWC</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