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Microsoft Identity Manager 2016 SP2</w:t>
      </w:r>
      <w:r w:rsidRPr="0036636B">
        <w:rPr>
          <w:rFonts w:eastAsia="Segoe UI" w:cs="Segoe UI"/>
        </w:rPr>
        <w:t xml:space="preserve"> / </w:t>
      </w:r>
      <w:proofErr w:type="spellStart"/>
      <w:proofErr w:type="gramEnd"/>
      <w:proofErr w:type="spellEnd"/>
      <w:r>
        <w:rPr>
          <w:rFonts w:eastAsia="Segoe UI" w:cs="Segoe UI"/>
        </w:rPr>
        <w:t>4.6.641.0</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Win32, Web</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October 27,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Microsoft Identity Manager 2016 binds Microsoft's identity and access management solutions together by seamlessly bridging multiple on-premises identity stores like Active Directory, LDAP, Oracle, and other applications. This provides consistent experiences for managing access to both on-premises LOB applications and SaaS solutions.</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