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Global Secure Access</w:t>
      </w:r>
      <w:r w:rsidRPr="0036636B">
        <w:rPr>
          <w:rFonts w:eastAsia="Segoe UI" w:cs="Segoe UI"/>
        </w:rPr>
        <w:t xml:space="preserve"> / </w:t>
      </w:r>
      <w:proofErr w:type="spellStart"/>
      <w:proofErr w:type="gramEnd"/>
      <w:proofErr w:type="spellEnd"/>
      <w:r>
        <w:rPr>
          <w:rFonts w:eastAsia="Segoe UI" w:cs="Segoe UI"/>
        </w:rPr>
        <w:t>1.0.02629.922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Zero Trust Network Access to private &amp; public resources. Connect users and devices to public and private resources seamlessly and securely.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Some images and graphics may lack descriptive text alternatives, which are important for conveying the same information to users relying on assistive technologies.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may not be fully conveyed to assistive technologies.</w:t>
            </w:r>
            <w:r>
              <w:rPr>
                <w:rFonts w:cs="Segoe UI"/>
              </w:rPr>
              <w:br/>
            </w:r>
            <w:r>
              <w:rPr>
                <w:rFonts w:cs="Segoe UI"/>
              </w:rPr>
              <w:t>- Users relying on text or programmatic cues might experience challenges understanding certain content connections.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Some screen reader users may experience challenges with the logical order of content, affecting the flow of information during navigation.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Most features can be operated using a keyboard without requiring timed keystrokes.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generally follows the visual layout and intended operation of the interface, supporting intuitive navigation for keyboard users.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The default language of the content may not always be programmatically identified, which could affect how assistive technologies interpret and present the information.</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elements generally maintain sufficient contrast against their backgrounds to support readability.</w:t>
            </w:r>
            <w:r>
              <w:rPr>
                <w:rFonts w:cs="Segoe UI"/>
              </w:rPr>
              <w:br/>
            </w:r>
            <w:r>
              <w:rPr>
                <w:rFonts w:cs="Segoe UI"/>
              </w:rPr>
              <w:t>- Some text or interface components may have contrast levels that do not fully meet the recommended minimum ratios, which could affect visibility for some users.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is designed to avoid requiring two-dimensional scrolling except where necessary for understanding complex layouts.</w:t>
            </w:r>
            <w:r>
              <w:rPr>
                <w:rFonts w:cs="Segoe UI"/>
              </w:rPr>
              <w:br/>
            </w:r>
            <w:r>
              <w:rPr>
                <w:rFonts w:cs="Segoe UI"/>
              </w:rPr>
              <w:t>- Some areas may require horizontal or vertical scrolling to maintain clarity and usability, such as detailed tables or interactive elements.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Some functions that require dragging may not be fully operable using a single pointer without dragging.</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messages may not always be announced automatically by assistive technologies without shifting focus.</w:t>
            </w:r>
            <w:r>
              <w:rPr>
                <w:rFonts w:cs="Segoe UI"/>
              </w:rPr>
              <w:br/>
            </w:r>
            <w:r>
              <w:rPr>
                <w:rFonts w:cs="Segoe UI"/>
              </w:rPr>
              <w:t>- Users relying on assistive tools might occasionally need to manually check for updates communicated through status messages.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