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6A4090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Operator Service Manager</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February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Azure Operator Service Manager provides the platform to host </w:t>
      </w:r>
      <w:proofErr w:type="spellStart"/>
      <w:r>
        <w:rPr>
          <w:rFonts w:eastAsia="Times New Roman" w:cs="Segoe UI"/>
        </w:rPr>
        <w:t>Containerised</w:t>
      </w:r>
      <w:proofErr w:type="spellEnd"/>
      <w:r>
        <w:rPr>
          <w:rFonts w:eastAsia="Times New Roman" w:cs="Segoe UI"/>
        </w:rPr>
        <w:t xml:space="preserve"> and Virtual Network Functions and applications in a customers' premises, while allowing customer to set up and manage this infrastructure through Azure.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37AE2"/>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0C3"/>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5DE"/>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2532</Words>
  <Characters>14435</Characters>
  <Application>Microsoft Office Word</Application>
  <DocSecurity>8</DocSecurity>
  <Lines>120</Lines>
  <Paragraphs>33</Paragraphs>
  <ScaleCrop>false</ScaleCrop>
  <Company/>
  <LinksUpToDate>false</LinksUpToDate>
  <CharactersWithSpaces>16934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2025-02-25T17:05:00Z</dcterms:created>
  <dcterms:modified xsi:type="dcterms:W3CDTF">2025-02-25T17:05:00Z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