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FastTrack Migrations</w:t>
      </w:r>
      <w:r w:rsidRPr="0036636B">
        <w:rPr>
          <w:rFonts w:eastAsia="Segoe UI" w:cs="Segoe UI"/>
        </w:rPr>
        <w:t xml:space="preserve"> / </w:t>
      </w:r>
      <w:proofErr w:type="spellStart"/>
      <w:proofErr w:type="gramEnd"/>
      <w:proofErr w:type="spellEnd"/>
      <w:r>
        <w:rPr>
          <w:rFonts w:eastAsia="Segoe UI" w:cs="Segoe UI"/>
        </w:rPr>
        <w:t>ftportal-20250827.4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FastTrack helps customers deploy Microsoft cloud solutions. Customers with eligible subscriptions to Microsoft 365, Azure, or Dynamics 365 can use FastTrack at no additional cost for the life of their subscription.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We have following bug in the application: [Customer] [Fasttrack-Let's chat-Submit-Retry]: Role not defined for ‘Retry’ element next to sent messages when internet connection is disconnected in ‘Let’s chat’ pop up.</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