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Pricing + Calculators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Azure.com Pricing Calculator is a public cost‑estimation tool that allows customers to model and estimate the monthly cost of Azure services based on their specific configuration and usage assumptions. It helps prospective and existing customers understand expected spend across resources (e.g., compute, storage, networking) before deploying workloads to Azure.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Some information and relationships conveyed visually may not be fully available through assistive technologies.</w:t>
            </w:r>
            <w:r>
              <w:rPr>
                <w:rFonts w:cs="Segoe UI"/>
              </w:rPr>
              <w:br/>
            </w:r>
            <w:r>
              <w:rPr>
                <w:rFonts w:cs="Segoe UI"/>
              </w:rPr>
              <w:t>- Text descriptions and structural cues are provided where possible to support understanding.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 Some information and actions may rely on color alone, which could be challenging for users who cannot perceive color differences. Additional visual cues are provided to help distinguish important elements.</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Most features can be operated using a keyboard without requiring timed keystrokes.</w:t>
            </w:r>
            <w:r>
              <w:rPr>
                <w:rFonts w:cs="Segoe UI"/>
              </w:rPr>
              <w:br/>
            </w:r>
            <w:r>
              <w:rPr>
                <w:rFonts w:cs="Segoe UI"/>
              </w:rPr>
              <w:t>- Some interactive elements may need additional keyboard support to ensure smooth and consistent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 Some users may experience challenges in quickly navigating through repeated content or groups of controls using keyboard shortcuts or direct links.</w:t>
            </w:r>
            <w:r>
              <w:rPr>
                <w:rFonts w:cs="Segoe UI"/>
              </w:rPr>
              <w:br/>
            </w:r>
            <w:r>
              <w:rPr>
                <w:rFonts w:cs="Segoe UI"/>
              </w:rPr>
              <w:t>- The product provides structural elements to assist navigation, though additional mechanisms to bypass repeated content may enhance ease of access for keyboard users.</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focus order may not always follow the logical flow of the interface or visual design, which could affect ease of navigation for keyboard users.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Some user interface components may have labels where the accessible name does not fully match the visible text, which can affect clarity for assistive technologies.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Some user interface components may have limited programmatic information available for their names, roles, or states.</w:t>
            </w:r>
            <w:r>
              <w:rPr>
                <w:rFonts w:cs="Segoe UI"/>
              </w:rPr>
              <w:br/>
            </w:r>
            <w:r>
              <w:rPr>
                <w:rFonts w:cs="Segoe UI"/>
              </w:rPr>
              <w:t>- Changes to certain interactive elements might not always be communicated to assistive technologies.</w:t>
            </w:r>
            <w:r>
              <w:rPr>
                <w:rFonts w:cs="Segoe UI"/>
              </w:rPr>
              <w:br/>
            </w:r>
            <w:r>
              <w:rPr>
                <w:rFonts w:cs="Segoe UI"/>
              </w:rPr>
              <w:t>- Navigation and functionality are generally operable, with ongoing improvements to enhance programmatic exposure across all components.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Some text elements may have contrast ratios below the recommended levels, which can affect readability for users in certain lighting conditions or with visual challenges.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Dialog is not visible properly after activating the None selected (change) control.</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ratio for the icon control is less than the minimum required ratio of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When text spacing is increased by users, some content or functionality may not be fully preserved, which could affect readability or interaction.</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Status messages may not always be announced automatically by assistive technologies, which could affect timely awareness of updates or changes within the content.</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