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MDEASM</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Defender External Attack Surface Management (Defender EASM) is a service that scans the internet for assets owned by your organization and maps your digital attack surface. It provides an external view of your online infrastructure and helps you uncover previously unknown and unmonitored properties.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Some images and graphics may not have descriptive text alternatives, which can impact the ability of assistive technologies to convey the information effectively.</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operated using a keyboard without requiring timed keystrokes.  
- Some specific interactions may need additional input methods beyond standard keyboard use.</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Some input fields may lack clear instructions or labels describing the required information and expected data formats to assist users in providing correct input.</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Some text elements may have contrast ratios below the recommended levels, which could affect readability for users in certain lighting conditions.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When text spacing is adjusted to increase line height, paragraph spacing, letter spacing, or word spacing, most of the content and functionality remain accessible and usable only few texts are truncating.</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may not always be announced automatically by assistive technologies without requiring focus.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