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EA (WAEP) - Sanya</w:t>
      </w:r>
      <w:r w:rsidRPr="0036636B">
        <w:rPr>
          <w:rFonts w:eastAsia="Segoe UI" w:cs="Segoe UI"/>
        </w:rPr>
        <w:t xml:space="preserve"> / </w:t>
      </w:r>
      <w:proofErr w:type="spellStart"/>
      <w:proofErr w:type="gramEnd"/>
      <w:proofErr w:type="spellEnd"/>
      <w:r>
        <w:rPr>
          <w:rFonts w:eastAsia="Segoe UI" w:cs="Segoe UI"/>
        </w:rPr>
        <w:t>1.23.0316.2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Independent managed by 21V and running in china Windows Azure Enterprise Portal (WAEP) calculates monetary commitment, consumption and overage consumption for customers who purchase Windows Azure through Enterprise Agreements. The system produces invoices that are provided to Microsoft Licensing for billing.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Information, structure, and relationships conveyed through presentation may not always be available programmatically or in text.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After applying text spacing, the 'Edit' button overlaps the 'No' text."</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