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96F9A7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32CE00AF"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Welcome Guide for Microsoft 365</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Cross-Plat</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Welcome Guide is an SMB onboarding experience design to help SMB end-users accelerate their engagement with their M365 subscription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23FD0ED8" w:rsidR="002A60B4" w:rsidRPr="0036636B" w:rsidRDefault="002A60B4" w:rsidP="002A60B4">
            <w:pPr>
              <w:spacing w:after="0" w:line="240" w:lineRule="auto"/>
              <w:rPr>
                <w:rFonts w:eastAsia="Times New Roman" w:cs="Segoe UI"/>
              </w:rPr>
            </w:pPr>
            <w:r>
              <w:rPr>
                <w:rFonts w:cs="Segoe UI"/>
              </w:rPr>
              <w:t xml:space="preserve">The background color for the selected state of menu items in the 'Left navigation' menu does not meet the minimum 3:1 contrast ratio. </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44B1B"/>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0253"/>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3070"/>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221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95239F-67C5-493B-84C1-21644BD85A6C}">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2521</Words>
  <Characters>14372</Characters>
  <Application>Microsoft Office Word</Application>
  <DocSecurity>8</DocSecurity>
  <Lines>119</Lines>
  <Paragraphs>33</Paragraphs>
  <ScaleCrop>false</ScaleCrop>
  <Company/>
  <LinksUpToDate>false</LinksUpToDate>
  <CharactersWithSpaces>16860</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2024-11-01T19:28:00Z</dcterms:created>
  <dcterms:modified xsi:type="dcterms:W3CDTF">2024-11-01T19:28:00Z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