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Database Migration Service (classic)</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 service to provide database migration from different sources into Azure cloud offerings.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Selected states of filter buttons may not be announced by screen readers.</w:t>
            </w:r>
            <w:r>
              <w:rPr>
                <w:rFonts w:cs="Segoe UI"/>
              </w:rPr>
              <w:br/>
            </w:r>
            <w:r>
              <w:rPr>
                <w:rFonts w:cs="Segoe UI"/>
              </w:rPr>
              <w:t>- Some visual headings on various pages and tabs may not be programmatically identified as headings, which could affect navigation for assistive technologies.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All features are operable using a keyboard, though some informational icons such as those for "Storage account" and "Blob Container" may not be accessible via keyboard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Some input fields, such as the filter tables combo box, may not have visible labels to clearly describe the expected input.</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Status message updates when selecting or deselecting check boxes may not be announced by screen readers, which could affect awareness of changes.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Status updates such as progress indicators may not be automatically announced by screen readers, requiring users to manually check for changes.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