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Services Hub</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Service Hub is a support portal that provides visibility into all of your Microsoft products and services, tailored training and support resources, and solution monitoring to efficiently help prevent and resolve issues.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Assistive technologies may not be able to programmatically determine the correct row headers for data tables within the email. This can hinder users who rely on screen readers or other assistive tools from understanding the structure and context of the table data, potentially causing confusion or difficulty in interpreting the information presented.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Assistive technologies may not be able to programmatically determine which rows are selected. This can affect users who rely on screen readers or other assistive technologies to understand and interact with the selection state of content.</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The screen reader partially supports the process of creating a new request in Service Hub. After submitting the case successfully, the screen reader does not announce any confirmation or success information. This lack of announcement may prevent users relying on screen readers from knowing that their case submission was successful, affecting their interaction with the application.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