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Partner Center Cosell Publishing Service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Service allows partners to validate their solutions for Cosell eligibility and publish to marketplace.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Narrator/NVDA Does Not Announce Dynamic Search Functionality on Search Element Focus.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focus is not moving onto the newly added elements after pressing enter on "Add Soultion area (max 5)" button.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Narrator/NVDA Instructions Not Announced for “Solution Area” in “Listings” Dialog.</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Incorrect Name and Role is defined for "Solution area" and "Solution Play" element in "Listings" dialog.</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Keyboard focus is moving to the hidden element present on the page under Documents section.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