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D365 Finance - Nexus - Core Services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D365 Finance - Nexus - Core Services refers to a specialized configuration management and compliance solution built on Microsoft Dynamics 365 Finance and Operations (D365 F&amp;O). It is designed to ensure financial accuracy, regulatory compliance, and operational efficiency across complex enterprise environments.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Users relying on screen readers cannot identify "Configure Your Job" as a heading present in New long term retention job page, making it harder to navigate the page structure efficiently.</w:t>
            </w:r>
            <w:r>
              <w:rPr>
                <w:rFonts w:cs="Segoe UI"/>
              </w:rPr>
              <w:br/>
            </w:r>
            <w:r>
              <w:rPr>
                <w:rFonts w:cs="Segoe UI"/>
              </w:rPr>
              <w:br/>
            </w:r>
            <w:r>
              <w:rPr>
                <w:rFonts w:cs="Segoe UI"/>
              </w:rPr>
              <w:t>Users relying on screen readers cannot correctly identify "Show items where the value contains" or "Show items where the date is" from the record set navigator filters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order may not align with the meaning or operation of the UI, impacting the logical flow of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