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Purview Data Estate Insights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Purview Data Estate Insights is a governance-focused application within the Microsoft Purview platform. It provides actionable insights into your organization’s entire data estate—covering catalog usage, adoption, and governance health.</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In Microsoft Purview Data Estate Insights – Assets, the group label “Top file extensions” is not announced with the radio buttons.</w:t>
            </w:r>
            <w:r>
              <w:rPr>
                <w:rFonts w:cs="Segoe UI"/>
              </w:rPr>
              <w:br/>
            </w:r>
            <w:r>
              <w:rPr>
                <w:rFonts w:cs="Segoe UI"/>
              </w:rPr>
              <w:br/>
            </w:r>
            <w:r>
              <w:rPr>
                <w:rFonts w:cs="Segoe UI"/>
              </w:rPr>
              <w:t>2) In Microsoft Purview Web Data Estate Insights – Assets – File Extension by Asset Count/Size, the screen reader does not announce information after selecting the resize column button.</w:t>
            </w:r>
            <w:r>
              <w:rPr>
                <w:rFonts w:cs="Segoe UI"/>
              </w:rPr>
              <w:br/>
            </w:r>
            <w:r>
              <w:rPr>
                <w:rFonts w:cs="Segoe UI"/>
              </w:rPr>
              <w:br/>
            </w:r>
            <w:r>
              <w:rPr>
                <w:rFonts w:cs="Segoe UI"/>
              </w:rPr>
              <w:t>3) In Microsoft Purview Web Data Estate Insights – Glossary – Terms Without Assets, the H1 heading is not defined on the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In Microsoft Purview Data Estate Insights – Data Stewardship, the Success, Failure, and Warning icon information is not announced to screen reader users.</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1) In Microsoft Purview Data Estate Insights – Data Stewardship, keyboard focus moves to a hidden item before the Data Estate Health section.</w:t>
            </w:r>
            <w:r>
              <w:rPr>
                <w:rFonts w:cs="Segoe UI"/>
              </w:rPr>
              <w:br/>
            </w:r>
            <w:r>
              <w:rPr>
                <w:rFonts w:cs="Segoe UI"/>
              </w:rPr>
              <w:br/>
            </w:r>
            <w:r>
              <w:rPr>
                <w:rFonts w:cs="Segoe UI"/>
              </w:rPr>
              <w:t>2) In Microsoft Purview Data Estate Insights – Data Stewardship/Asset, the keyboard focus order is incorrect throughout the Export as CSV flow.</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 Microsoft Purview Web Data Estate Insights – Glossary – Terms Without Assets, the column name is not announced by the screen reader.</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