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Dynamics 365 Finance</w:t>
      </w:r>
      <w:r w:rsidRPr="0036636B">
        <w:rPr>
          <w:rFonts w:eastAsia="Segoe UI" w:cs="Segoe UI"/>
        </w:rPr>
        <w:t xml:space="preserve"> / </w:t>
      </w:r>
      <w:r>
        <w:rPr>
          <w:rFonts w:eastAsia="Segoe UI" w:cs="Segoe UI"/>
        </w:rPr>
        <w:t>10.0.41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Dynamics 365 Finance enables you to make smarter decisions, redesign business processes faster and fuel business growth.</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r>
              <w:rPr>
                <w:rFonts w:cs="Segoe UI"/>
              </w:rPr>
              <w:t>Product form patterns do not include the use of imagery or non-text for key functionality. Limited areas using custom controls or variant design patterns may display logos or imagery but not part of core functionally.</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r>
              <w:rPr>
                <w:rFonts w:cs="Segoe UI"/>
              </w:rPr>
              <w:t>Some assistive technologies (e.g. a screen reader) may provide variant kinds of relationship detail. Input is logically structured and optimized for rapid data entry.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r>
              <w:rPr>
                <w:rFonts w:cs="Segoe UI"/>
              </w:rPr>
              <w:t>Limited areas of the product may implement custom controls or unique patterns that display data in a graphical manner using color.</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r>
              <w:rPr>
                <w:rFonts w:cs="Segoe UI"/>
              </w:rPr>
              <w:t>Limited areas using custom controls or variant design patterns may inadvertently introduce keyboard trap. Product design patterns include shortcuts that enable "jump to" functionality enabling the user to reset keyboard focus.</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Product offers theming options that in some cases do not provide the level of contrast desired by the user.</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r>
              <w:rPr>
                <w:rFonts w:cs="Segoe UI"/>
              </w:rPr>
              <w:t>Product design patterns do not include the use of images of text for key functionality. Limited areas using custom controls or variant design patterns may display logos or imagery not part of core functionally.</w:t>
            </w: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In some areas, content requires scrolling to view entire data result.</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r>
              <w:rPr>
                <w:rFonts w:cs="Segoe UI"/>
              </w:rPr>
              <w:t>Some areas of the product and forms that display information or interactive tiles do not offer robust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Limited areas using custom controls or variant design patterns may inadvertently hide current focus.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418F"/>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0AF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2722</Words>
  <Characters>15517</Characters>
  <Application>Microsoft Office Word</Application>
  <DocSecurity>8</DocSecurity>
  <Lines>129</Lines>
  <Paragraphs>36</Paragraphs>
  <ScaleCrop>false</ScaleCrop>
  <Company/>
  <LinksUpToDate>false</LinksUpToDate>
  <CharactersWithSpaces>18203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2025-09-09T18:58:00Z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