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420DAB">
      <w:pPr>
        <w:spacing w:after="160"/>
        <w:contextualSpacing w:val="0"/>
        <w:rPr>
          <w:rFonts w:cs="Segoe UI"/>
        </w:rPr>
      </w:pPr>
      <w:bookmarkStart w:id="0" w:name="_GoBack"/>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6/18/2018</w:t>
      </w:r>
    </w:p>
    <w:p w14:paraId="7D7078A8" w14:textId="57B4AEBD" w:rsidR="00E326AF" w:rsidRDefault="006B7749" w:rsidP="00420DAB">
      <w:pPr>
        <w:spacing w:after="160"/>
        <w:contextualSpacing w:val="0"/>
        <w:rPr>
          <w:rFonts w:cs="Segoe UI"/>
        </w:rPr>
      </w:pPr>
      <w:r w:rsidRPr="00780DAA">
        <w:rPr>
          <w:rFonts w:cs="Segoe UI"/>
        </w:rPr>
        <w:t>Name of Product:</w:t>
      </w:r>
      <w:r w:rsidR="006D3090">
        <w:rPr>
          <w:rFonts w:cs="Segoe UI"/>
        </w:rPr>
        <w:t xml:space="preserve"> </w:t>
      </w:r>
      <w:r>
        <w:rPr>
          <w:rFonts w:cs="Segoe UI"/>
        </w:rPr>
        <w:t>Azure Batch AI</w:t>
      </w:r>
      <w:r w:rsidR="00C14778" w:rsidRPr="00780DAA">
        <w:rPr>
          <w:rFonts w:cs="Segoe UI"/>
        </w:rPr>
        <w:t xml:space="preserve"> </w:t>
      </w:r>
    </w:p>
    <w:p w14:paraId="1DA3ABBF" w14:textId="49A0608D" w:rsidR="008441D3" w:rsidRDefault="0025099B" w:rsidP="00420DAB">
      <w:pPr>
        <w:spacing w:after="160"/>
        <w:contextualSpacing w:val="0"/>
        <w:rPr>
          <w:rFonts w:cs="Segoe UI"/>
        </w:rPr>
      </w:pPr>
      <w:r w:rsidRPr="00780DAA">
        <w:rPr>
          <w:rFonts w:cs="Segoe UI"/>
        </w:rPr>
        <w:t>Description of Product:</w:t>
      </w:r>
      <w:r w:rsidR="00C14778">
        <w:rPr>
          <w:rFonts w:cs="Segoe UI"/>
        </w:rPr>
        <w:t xml:space="preserve"> </w:t>
      </w:r>
      <w:r>
        <w:rPr>
          <w:rFonts w:cs="Segoe UI"/>
        </w:rPr>
        <w:t>Microsoft Azure Batch AI Ibiza portal extension website</w:t>
      </w:r>
    </w:p>
    <w:p w14:paraId="18CA3011" w14:textId="57D3A237" w:rsidR="00E326AF" w:rsidRDefault="00E326AF" w:rsidP="00420DAB">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6956F9EE" w14:textId="77777777" w:rsidR="00420DAB" w:rsidRDefault="00420DAB" w:rsidP="00420DAB">
      <w:pPr>
        <w:spacing w:after="160"/>
        <w:contextualSpacing w:val="0"/>
      </w:pPr>
      <w:r>
        <w:rPr>
          <w:rFonts w:eastAsia="Segoe UI"/>
        </w:rPr>
        <w:t xml:space="preserve">Website: </w:t>
      </w:r>
      <w:hyperlink r:id="rId10" w:history="1">
        <w:r>
          <w:rPr>
            <w:rStyle w:val="Hyperlink"/>
            <w:rFonts w:eastAsia="Segoe UI"/>
          </w:rPr>
          <w:t>Azure portal</w:t>
        </w:r>
      </w:hyperlink>
    </w:p>
    <w:p w14:paraId="48BF1D7D" w14:textId="77777777" w:rsidR="00420DAB" w:rsidRDefault="00420DAB" w:rsidP="00420DAB">
      <w:pPr>
        <w:spacing w:after="160"/>
        <w:contextualSpacing w:val="0"/>
      </w:pPr>
      <w:r>
        <w:rPr>
          <w:rFonts w:eastAsia="Segoe UI"/>
        </w:rPr>
        <w:t xml:space="preserve">Accessibility website: </w:t>
      </w:r>
      <w:hyperlink r:id="rId11" w:history="1">
        <w:r>
          <w:rPr>
            <w:rStyle w:val="Hyperlink"/>
          </w:rPr>
          <w:t>Microsoft Accessibility</w:t>
        </w:r>
      </w:hyperlink>
    </w:p>
    <w:p w14:paraId="66DB322E" w14:textId="77777777" w:rsidR="00420DAB" w:rsidRDefault="00420DAB" w:rsidP="00420DAB">
      <w:pPr>
        <w:spacing w:after="160"/>
        <w:contextualSpacing w:val="0"/>
      </w:pPr>
      <w:r>
        <w:rPr>
          <w:rFonts w:eastAsia="Segoe UI"/>
        </w:rPr>
        <w:t xml:space="preserve">Contact for more information: </w:t>
      </w:r>
      <w:hyperlink r:id="rId12" w:history="1">
        <w:r>
          <w:rPr>
            <w:rStyle w:val="Hyperlink"/>
          </w:rPr>
          <w:t>Enterprise Disability Answer Desk</w:t>
        </w:r>
      </w:hyperlink>
    </w:p>
    <w:p w14:paraId="0220EC86" w14:textId="77777777" w:rsidR="00420DAB" w:rsidRDefault="00420DAB" w:rsidP="00420DAB">
      <w:pPr>
        <w:spacing w:after="160"/>
        <w:contextualSpacing w:val="0"/>
      </w:pPr>
      <w:r>
        <w:t xml:space="preserve">For assistance with this report, please </w:t>
      </w:r>
      <w:hyperlink r:id="rId13" w:history="1">
        <w:r>
          <w:rPr>
            <w:rStyle w:val="Hyperlink"/>
          </w:rPr>
          <w:t>email us</w:t>
        </w:r>
      </w:hyperlink>
      <w:r>
        <w:t>.</w:t>
      </w:r>
    </w:p>
    <w:bookmarkEnd w:id="0"/>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48169E"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48169E"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48169E"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48169E"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48169E"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tcPr>
          <w:p w14:paraId="1DA3AC16" w14:textId="462D9F1D" w:rsidR="00DC03E4" w:rsidRPr="00780DAA" w:rsidRDefault="00DC03E4" w:rsidP="00DC03E4">
            <w:pPr>
              <w:rPr>
                <w:rFonts w:cs="Segoe UI"/>
              </w:rPr>
            </w:pPr>
            <w:r>
              <w:t>There are instances where screen reader does not read table information correctly on some blades. For example, Narrator is not reading any table structure information correctly on cluster nodes blade,  Unmanaged file systems blade and Search editable showing on 'Batch AI file servers' blade. This happens on Edge/Firefox browser with Narrator/NVDA screen reader.</w:t>
            </w: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w:t>
            </w:r>
            <w:r w:rsidRPr="00780DAA">
              <w:rPr>
                <w:rFonts w:cs="Segoe UI"/>
                <w:szCs w:val="20"/>
              </w:rPr>
              <w:lastRenderedPageBreak/>
              <w:t>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There are instances where some elements can't be accessed via keyboard. For example, in the Azure file share reference blade, when a new row is added, this new row can't be accessed through keyboard unless the header checkbox is selected. Another example is in overview blade, the column headers in the table is not accessible via keyboard. This happens only on Edge/Firefox browser</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w:t>
            </w:r>
            <w:r w:rsidRPr="00780DAA">
              <w:rPr>
                <w:rFonts w:cs="Segoe UI"/>
                <w:szCs w:val="20"/>
              </w:rPr>
              <w:lastRenderedPageBreak/>
              <w:t>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There are instances where menu header is not being read by screen reader in Edge/Firefox browser. For example, in home page, 'Resources' menu group header won't be read by Narrator/NVDA screen reader.</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lastRenderedPageBreak/>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lastRenderedPageBreak/>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There are instances where screen reader does not read some messages. For example, on Unmanaged file systems blade, Narrator doesn't providing the information about the message displayed under Mount and Relative mount path columns. This happens on Edge/Firefox browser with Narrator/NVDA screen reader. Another example is that screen reader NVDA does not read the role of 'Add' and 'Delete' control.  This happens only on Firefox with NVDA.</w:t>
            </w: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4_Video" w:displacedByCustomXml="next"/>
    <w:bookmarkEnd w:id="9" w:displacedByCustomXml="next"/>
    <w:bookmarkStart w:id="10" w:name="_Section_1194.25_Self-Contained,"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20DAB"/>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35F8"/>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210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portal.azure.com"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25377B-BB35-4B26-AE58-08D269D5D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2540</Words>
  <Characters>14484</Characters>
  <Application>Microsoft Office Word</Application>
  <DocSecurity>8</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2018-06-19T02:06:00Z</dcterms:created>
  <dcterms:modified xsi:type="dcterms:W3CDTF">2018-06-19T02:07:00Z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