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ExpertZone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ExpertZone (expertzone.microsoft.com) is a worldwide web portal, providing product &amp; sales training to retail professionals by means of online training courses, knowledge articles, and engages the retail community via online competitions, sweepstakes, and more.</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structure, and relationships conveyed visually may not be fully available through assistive technologies, which could affect understanding of content organization and context.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focus order generally follows the visual layout and intended operation of the interface, supporting intuitive navigation.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can be resized up to 200% without losing content or functionality, supporting better readability for users who need larger text.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r>
              <w:rPr>
                <w:rFonts w:cs="Segoe UI"/>
              </w:rPr>
              <w:t>- Additional content triggered by hover or keyboard focus may not always remain visible when moving the pointer over it.</w:t>
            </w:r>
            <w:r>
              <w:rPr>
                <w:rFonts w:cs="Segoe UI"/>
              </w:rPr>
              <w:br/>
            </w:r>
            <w:r>
              <w:rPr>
                <w:rFonts w:cs="Segoe UI"/>
              </w:rPr>
              <w:t>- Mechanisms to dismiss additional content without moving focus or pointer may not be consistently available.</w:t>
            </w:r>
            <w:r>
              <w:rPr>
                <w:rFonts w:cs="Segoe UI"/>
              </w:rPr>
              <w:br/>
            </w:r>
            <w:r>
              <w:rPr>
                <w:rFonts w:cs="Segoe UI"/>
              </w:rPr>
              <w:t>- Additional content visibility may not always persist until the trigger is removed or the user dismisses it.</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